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D968E2" w14:textId="77777777" w:rsidR="00641054" w:rsidRPr="008308E2" w:rsidRDefault="009974F8" w:rsidP="008308E2">
      <w:pPr>
        <w:autoSpaceDE/>
        <w:autoSpaceDN/>
        <w:adjustRightInd/>
        <w:spacing w:after="0"/>
        <w:ind w:right="-330"/>
        <w:rPr>
          <w:rFonts w:cs="Arial"/>
        </w:rPr>
        <w:sectPr w:rsidR="00641054" w:rsidRPr="008308E2"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308E2">
        <w:rPr>
          <w:rFonts w:cs="Arial"/>
          <w:noProof/>
          <w:lang w:eastAsia="en-GB"/>
        </w:rPr>
        <mc:AlternateContent>
          <mc:Choice Requires="wps">
            <w:drawing>
              <wp:anchor distT="0" distB="0" distL="114300" distR="114300" simplePos="0" relativeHeight="251657728" behindDoc="0" locked="0" layoutInCell="1" allowOverlap="1" wp14:anchorId="19DBC933" wp14:editId="1FC2719C">
                <wp:simplePos x="0" y="0"/>
                <wp:positionH relativeFrom="column">
                  <wp:posOffset>-464185</wp:posOffset>
                </wp:positionH>
                <wp:positionV relativeFrom="paragraph">
                  <wp:posOffset>5765165</wp:posOffset>
                </wp:positionV>
                <wp:extent cx="7002145" cy="220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853D9" w14:textId="77777777" w:rsidR="00683379" w:rsidRDefault="00683379" w:rsidP="0037393E">
                            <w:pPr>
                              <w:spacing w:after="0"/>
                              <w:ind w:right="-46"/>
                              <w:jc w:val="left"/>
                              <w:rPr>
                                <w:rFonts w:cs="Arial"/>
                                <w:b/>
                                <w:bCs/>
                                <w:sz w:val="52"/>
                                <w:szCs w:val="52"/>
                              </w:rPr>
                            </w:pPr>
                          </w:p>
                          <w:p w14:paraId="76B5A5D0" w14:textId="77777777" w:rsidR="00683379" w:rsidRPr="0037393E" w:rsidRDefault="00683379" w:rsidP="0037393E">
                            <w:pPr>
                              <w:spacing w:after="0"/>
                              <w:ind w:right="-46"/>
                              <w:jc w:val="left"/>
                              <w:rPr>
                                <w:rFonts w:cs="Arial"/>
                                <w:b/>
                                <w:bCs/>
                                <w:sz w:val="52"/>
                                <w:szCs w:val="52"/>
                              </w:rPr>
                            </w:pPr>
                          </w:p>
                          <w:p w14:paraId="31A711AD" w14:textId="77777777" w:rsidR="00683379" w:rsidRDefault="00683379" w:rsidP="0037393E">
                            <w:pPr>
                              <w:spacing w:after="0"/>
                              <w:ind w:right="-46"/>
                              <w:jc w:val="left"/>
                              <w:rPr>
                                <w:rFonts w:cs="Arial"/>
                                <w:b/>
                                <w:bCs/>
                                <w:sz w:val="52"/>
                                <w:szCs w:val="52"/>
                              </w:rPr>
                            </w:pPr>
                            <w:r>
                              <w:rPr>
                                <w:rFonts w:cs="Arial"/>
                                <w:b/>
                                <w:bCs/>
                                <w:sz w:val="52"/>
                                <w:szCs w:val="52"/>
                              </w:rPr>
                              <w:t>Money Matters</w:t>
                            </w:r>
                          </w:p>
                          <w:p w14:paraId="715DF016" w14:textId="14C29074" w:rsidR="00683379" w:rsidRDefault="00683379" w:rsidP="0037393E">
                            <w:pPr>
                              <w:spacing w:after="0"/>
                              <w:ind w:right="-46"/>
                              <w:jc w:val="left"/>
                              <w:rPr>
                                <w:rFonts w:cs="Arial"/>
                                <w:b/>
                                <w:bCs/>
                                <w:sz w:val="52"/>
                                <w:szCs w:val="52"/>
                              </w:rPr>
                            </w:pPr>
                            <w:r>
                              <w:rPr>
                                <w:rFonts w:cs="Arial"/>
                                <w:b/>
                                <w:bCs/>
                                <w:sz w:val="52"/>
                                <w:szCs w:val="52"/>
                              </w:rPr>
                              <w:t>Update on the County Council's Reserves Position as at 30</w:t>
                            </w:r>
                            <w:r>
                              <w:rPr>
                                <w:rFonts w:cs="Arial"/>
                                <w:b/>
                                <w:bCs/>
                                <w:sz w:val="52"/>
                                <w:szCs w:val="52"/>
                                <w:vertAlign w:val="superscript"/>
                              </w:rPr>
                              <w:t>th</w:t>
                            </w:r>
                            <w:r>
                              <w:rPr>
                                <w:rFonts w:cs="Arial"/>
                                <w:b/>
                                <w:bCs/>
                                <w:sz w:val="52"/>
                                <w:szCs w:val="52"/>
                              </w:rPr>
                              <w:t xml:space="preserve">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C933" id="_x0000_t202" coordsize="21600,21600" o:spt="202" path="m,l,21600r21600,l21600,xe">
                <v:stroke joinstyle="miter"/>
                <v:path gradientshapeok="t" o:connecttype="rect"/>
              </v:shapetype>
              <v:shape id="Text Box 4" o:spid="_x0000_s1026" type="#_x0000_t202" style="position:absolute;left:0;text-align:left;margin-left:-36.55pt;margin-top:453.95pt;width:551.35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5huAIAALo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" filled="f" stroked="f">
                <v:textbox>
                  <w:txbxContent>
                    <w:p w14:paraId="69F853D9" w14:textId="77777777" w:rsidR="00683379" w:rsidRDefault="00683379" w:rsidP="0037393E">
                      <w:pPr>
                        <w:spacing w:after="0"/>
                        <w:ind w:right="-46"/>
                        <w:jc w:val="left"/>
                        <w:rPr>
                          <w:rFonts w:cs="Arial"/>
                          <w:b/>
                          <w:bCs/>
                          <w:sz w:val="52"/>
                          <w:szCs w:val="52"/>
                        </w:rPr>
                      </w:pPr>
                    </w:p>
                    <w:p w14:paraId="76B5A5D0" w14:textId="77777777" w:rsidR="00683379" w:rsidRPr="0037393E" w:rsidRDefault="00683379" w:rsidP="0037393E">
                      <w:pPr>
                        <w:spacing w:after="0"/>
                        <w:ind w:right="-46"/>
                        <w:jc w:val="left"/>
                        <w:rPr>
                          <w:rFonts w:cs="Arial"/>
                          <w:b/>
                          <w:bCs/>
                          <w:sz w:val="52"/>
                          <w:szCs w:val="52"/>
                        </w:rPr>
                      </w:pPr>
                    </w:p>
                    <w:p w14:paraId="31A711AD" w14:textId="77777777" w:rsidR="00683379" w:rsidRDefault="00683379" w:rsidP="0037393E">
                      <w:pPr>
                        <w:spacing w:after="0"/>
                        <w:ind w:right="-46"/>
                        <w:jc w:val="left"/>
                        <w:rPr>
                          <w:rFonts w:cs="Arial"/>
                          <w:b/>
                          <w:bCs/>
                          <w:sz w:val="52"/>
                          <w:szCs w:val="52"/>
                        </w:rPr>
                      </w:pPr>
                      <w:r>
                        <w:rPr>
                          <w:rFonts w:cs="Arial"/>
                          <w:b/>
                          <w:bCs/>
                          <w:sz w:val="52"/>
                          <w:szCs w:val="52"/>
                        </w:rPr>
                        <w:t>Money Matters</w:t>
                      </w:r>
                    </w:p>
                    <w:p w14:paraId="715DF016" w14:textId="14C29074" w:rsidR="00683379" w:rsidRDefault="00683379" w:rsidP="0037393E">
                      <w:pPr>
                        <w:spacing w:after="0"/>
                        <w:ind w:right="-46"/>
                        <w:jc w:val="left"/>
                        <w:rPr>
                          <w:rFonts w:cs="Arial"/>
                          <w:b/>
                          <w:bCs/>
                          <w:sz w:val="52"/>
                          <w:szCs w:val="52"/>
                        </w:rPr>
                      </w:pPr>
                      <w:r>
                        <w:rPr>
                          <w:rFonts w:cs="Arial"/>
                          <w:b/>
                          <w:bCs/>
                          <w:sz w:val="52"/>
                          <w:szCs w:val="52"/>
                        </w:rPr>
                        <w:t>Update on the County Council's Reserves Position as at 30</w:t>
                      </w:r>
                      <w:r>
                        <w:rPr>
                          <w:rFonts w:cs="Arial"/>
                          <w:b/>
                          <w:bCs/>
                          <w:sz w:val="52"/>
                          <w:szCs w:val="52"/>
                          <w:vertAlign w:val="superscript"/>
                        </w:rPr>
                        <w:t>th</w:t>
                      </w:r>
                      <w:r>
                        <w:rPr>
                          <w:rFonts w:cs="Arial"/>
                          <w:b/>
                          <w:bCs/>
                          <w:sz w:val="52"/>
                          <w:szCs w:val="52"/>
                        </w:rPr>
                        <w:t xml:space="preserve"> June 2016</w:t>
                      </w:r>
                    </w:p>
                  </w:txbxContent>
                </v:textbox>
              </v:shape>
            </w:pict>
          </mc:Fallback>
        </mc:AlternateContent>
      </w:r>
    </w:p>
    <w:tbl>
      <w:tblPr>
        <w:tblStyle w:val="TableGrid"/>
        <w:tblW w:w="0" w:type="auto"/>
        <w:jc w:val="center"/>
        <w:tblLook w:val="04A0" w:firstRow="1" w:lastRow="0" w:firstColumn="1" w:lastColumn="0" w:noHBand="0" w:noVBand="1"/>
      </w:tblPr>
      <w:tblGrid>
        <w:gridCol w:w="6705"/>
        <w:gridCol w:w="2311"/>
      </w:tblGrid>
      <w:tr w:rsidR="00A31B9F" w14:paraId="1B9D2DA0" w14:textId="77777777" w:rsidTr="00FC66D8">
        <w:trPr>
          <w:jc w:val="center"/>
        </w:trPr>
        <w:tc>
          <w:tcPr>
            <w:tcW w:w="6705" w:type="dxa"/>
          </w:tcPr>
          <w:p w14:paraId="67995C6C" w14:textId="77777777" w:rsidR="00A31B9F" w:rsidRDefault="00A31B9F" w:rsidP="00FC192A">
            <w:pPr>
              <w:spacing w:after="0"/>
              <w:ind w:right="-46"/>
              <w:jc w:val="center"/>
              <w:rPr>
                <w:rFonts w:cs="Arial"/>
                <w:b/>
                <w:bCs/>
                <w:sz w:val="26"/>
                <w:szCs w:val="26"/>
              </w:rPr>
            </w:pPr>
          </w:p>
          <w:p w14:paraId="017B8F87" w14:textId="77777777" w:rsidR="00A31B9F" w:rsidRPr="00E775EA" w:rsidRDefault="00A31B9F" w:rsidP="00FC192A">
            <w:pPr>
              <w:spacing w:after="0"/>
              <w:ind w:right="-46"/>
              <w:jc w:val="center"/>
              <w:rPr>
                <w:rFonts w:cs="Arial"/>
                <w:b/>
                <w:bCs/>
                <w:sz w:val="26"/>
                <w:szCs w:val="26"/>
              </w:rPr>
            </w:pPr>
            <w:r w:rsidRPr="00E775EA">
              <w:rPr>
                <w:rFonts w:cs="Arial"/>
                <w:b/>
                <w:bCs/>
                <w:sz w:val="26"/>
                <w:szCs w:val="26"/>
              </w:rPr>
              <w:t>Contents</w:t>
            </w:r>
          </w:p>
          <w:p w14:paraId="7C3DDDEB" w14:textId="77777777" w:rsidR="00A31B9F" w:rsidRPr="00E775EA" w:rsidRDefault="00A31B9F" w:rsidP="00FC192A">
            <w:pPr>
              <w:spacing w:after="0"/>
              <w:ind w:right="-46"/>
              <w:jc w:val="center"/>
              <w:rPr>
                <w:rFonts w:cs="Arial"/>
                <w:b/>
                <w:bCs/>
                <w:sz w:val="26"/>
                <w:szCs w:val="26"/>
              </w:rPr>
            </w:pPr>
          </w:p>
        </w:tc>
        <w:tc>
          <w:tcPr>
            <w:tcW w:w="2311" w:type="dxa"/>
          </w:tcPr>
          <w:p w14:paraId="6C778332" w14:textId="77777777" w:rsidR="00A31B9F" w:rsidRDefault="00A31B9F" w:rsidP="00FC192A">
            <w:pPr>
              <w:spacing w:after="0"/>
              <w:ind w:right="-46"/>
              <w:jc w:val="center"/>
              <w:rPr>
                <w:rFonts w:cs="Arial"/>
                <w:b/>
                <w:bCs/>
                <w:sz w:val="26"/>
                <w:szCs w:val="26"/>
              </w:rPr>
            </w:pPr>
          </w:p>
          <w:p w14:paraId="3FF10016" w14:textId="77777777" w:rsidR="00A31B9F" w:rsidRPr="00E775EA" w:rsidRDefault="00A31B9F" w:rsidP="00FC192A">
            <w:pPr>
              <w:spacing w:after="0"/>
              <w:ind w:right="-46"/>
              <w:jc w:val="center"/>
              <w:rPr>
                <w:rFonts w:cs="Arial"/>
                <w:b/>
                <w:bCs/>
                <w:sz w:val="26"/>
                <w:szCs w:val="26"/>
              </w:rPr>
            </w:pPr>
            <w:r w:rsidRPr="00E775EA">
              <w:rPr>
                <w:rFonts w:cs="Arial"/>
                <w:b/>
                <w:bCs/>
                <w:sz w:val="26"/>
                <w:szCs w:val="26"/>
              </w:rPr>
              <w:t>Page</w:t>
            </w:r>
          </w:p>
        </w:tc>
      </w:tr>
      <w:tr w:rsidR="00A31B9F" w14:paraId="7937FF5A" w14:textId="77777777" w:rsidTr="00FC66D8">
        <w:trPr>
          <w:jc w:val="center"/>
        </w:trPr>
        <w:tc>
          <w:tcPr>
            <w:tcW w:w="6705" w:type="dxa"/>
          </w:tcPr>
          <w:p w14:paraId="77EC2099" w14:textId="77777777" w:rsidR="00A31B9F" w:rsidRDefault="00A31B9F" w:rsidP="00FC192A">
            <w:pPr>
              <w:tabs>
                <w:tab w:val="left" w:pos="738"/>
                <w:tab w:val="left" w:pos="880"/>
                <w:tab w:val="left" w:pos="1777"/>
              </w:tabs>
              <w:spacing w:after="0"/>
              <w:ind w:right="-46"/>
              <w:rPr>
                <w:rFonts w:cs="Arial"/>
                <w:b/>
                <w:bCs/>
              </w:rPr>
            </w:pPr>
          </w:p>
          <w:p w14:paraId="38AB86BE" w14:textId="77777777" w:rsidR="004532BC" w:rsidRDefault="004532BC" w:rsidP="00FC192A">
            <w:pPr>
              <w:tabs>
                <w:tab w:val="left" w:pos="738"/>
                <w:tab w:val="left" w:pos="880"/>
                <w:tab w:val="left" w:pos="1777"/>
              </w:tabs>
              <w:spacing w:after="0"/>
              <w:ind w:right="-46"/>
              <w:rPr>
                <w:rFonts w:cs="Arial"/>
                <w:b/>
                <w:bCs/>
              </w:rPr>
            </w:pPr>
            <w:r>
              <w:rPr>
                <w:rFonts w:cs="Arial"/>
                <w:b/>
                <w:bCs/>
              </w:rPr>
              <w:t>1.</w:t>
            </w:r>
            <w:r>
              <w:rPr>
                <w:rFonts w:cs="Arial"/>
                <w:b/>
                <w:bCs/>
              </w:rPr>
              <w:tab/>
              <w:t>Introduction</w:t>
            </w:r>
          </w:p>
          <w:p w14:paraId="275CF5ED" w14:textId="77777777" w:rsidR="004532BC" w:rsidRPr="0071029A" w:rsidRDefault="004532BC" w:rsidP="00FC192A">
            <w:pPr>
              <w:tabs>
                <w:tab w:val="left" w:pos="738"/>
                <w:tab w:val="left" w:pos="880"/>
                <w:tab w:val="left" w:pos="1777"/>
              </w:tabs>
              <w:spacing w:after="0"/>
              <w:ind w:right="-46"/>
              <w:rPr>
                <w:rFonts w:cs="Arial"/>
                <w:b/>
                <w:bCs/>
              </w:rPr>
            </w:pPr>
          </w:p>
        </w:tc>
        <w:tc>
          <w:tcPr>
            <w:tcW w:w="2311" w:type="dxa"/>
            <w:vAlign w:val="center"/>
          </w:tcPr>
          <w:p w14:paraId="345342D7" w14:textId="77777777" w:rsidR="00FC66D8" w:rsidRPr="0071029A" w:rsidRDefault="00FC66D8" w:rsidP="00FC66D8">
            <w:pPr>
              <w:spacing w:after="0"/>
              <w:ind w:right="-46"/>
              <w:jc w:val="center"/>
              <w:rPr>
                <w:rFonts w:cs="Arial"/>
                <w:b/>
                <w:bCs/>
              </w:rPr>
            </w:pPr>
            <w:r>
              <w:rPr>
                <w:rFonts w:cs="Arial"/>
                <w:b/>
                <w:bCs/>
              </w:rPr>
              <w:t>3</w:t>
            </w:r>
          </w:p>
        </w:tc>
      </w:tr>
      <w:tr w:rsidR="00A31B9F" w14:paraId="4143DE0F" w14:textId="77777777" w:rsidTr="00FC66D8">
        <w:trPr>
          <w:jc w:val="center"/>
        </w:trPr>
        <w:tc>
          <w:tcPr>
            <w:tcW w:w="6705" w:type="dxa"/>
          </w:tcPr>
          <w:p w14:paraId="744C2A4F" w14:textId="77777777" w:rsidR="00A31B9F" w:rsidRDefault="00A31B9F" w:rsidP="00FC192A">
            <w:pPr>
              <w:tabs>
                <w:tab w:val="left" w:pos="738"/>
                <w:tab w:val="left" w:pos="1387"/>
                <w:tab w:val="left" w:pos="1762"/>
              </w:tabs>
              <w:spacing w:after="0"/>
              <w:ind w:right="-46"/>
              <w:rPr>
                <w:rFonts w:cs="Arial"/>
                <w:b/>
                <w:bCs/>
              </w:rPr>
            </w:pPr>
          </w:p>
          <w:p w14:paraId="29001A67" w14:textId="77777777" w:rsidR="004532BC" w:rsidRDefault="004532BC" w:rsidP="00FC192A">
            <w:pPr>
              <w:tabs>
                <w:tab w:val="left" w:pos="738"/>
                <w:tab w:val="left" w:pos="1387"/>
                <w:tab w:val="left" w:pos="1762"/>
              </w:tabs>
              <w:spacing w:after="0"/>
              <w:ind w:right="-46"/>
              <w:rPr>
                <w:rFonts w:cs="Arial"/>
                <w:b/>
                <w:bCs/>
              </w:rPr>
            </w:pPr>
            <w:r>
              <w:rPr>
                <w:rFonts w:cs="Arial"/>
                <w:b/>
                <w:bCs/>
              </w:rPr>
              <w:t>2.</w:t>
            </w:r>
            <w:r>
              <w:rPr>
                <w:rFonts w:cs="Arial"/>
                <w:b/>
                <w:bCs/>
              </w:rPr>
              <w:tab/>
              <w:t>Summary</w:t>
            </w:r>
          </w:p>
          <w:p w14:paraId="0401A515" w14:textId="77777777" w:rsidR="004532BC" w:rsidRPr="0071029A" w:rsidRDefault="004532BC" w:rsidP="00FC192A">
            <w:pPr>
              <w:tabs>
                <w:tab w:val="left" w:pos="738"/>
                <w:tab w:val="left" w:pos="1387"/>
                <w:tab w:val="left" w:pos="1762"/>
              </w:tabs>
              <w:spacing w:after="0"/>
              <w:ind w:right="-46"/>
              <w:rPr>
                <w:rFonts w:cs="Arial"/>
                <w:b/>
                <w:bCs/>
              </w:rPr>
            </w:pPr>
          </w:p>
        </w:tc>
        <w:tc>
          <w:tcPr>
            <w:tcW w:w="2311" w:type="dxa"/>
            <w:vAlign w:val="center"/>
          </w:tcPr>
          <w:p w14:paraId="4E26CAEE" w14:textId="77777777" w:rsidR="004E2AC4" w:rsidRPr="0071029A" w:rsidRDefault="002012C2" w:rsidP="00FC192A">
            <w:pPr>
              <w:spacing w:after="0"/>
              <w:ind w:right="-46"/>
              <w:jc w:val="center"/>
              <w:rPr>
                <w:rFonts w:cs="Arial"/>
                <w:b/>
                <w:bCs/>
              </w:rPr>
            </w:pPr>
            <w:r>
              <w:rPr>
                <w:rFonts w:cs="Arial"/>
                <w:b/>
                <w:bCs/>
              </w:rPr>
              <w:t>3</w:t>
            </w:r>
          </w:p>
        </w:tc>
      </w:tr>
      <w:tr w:rsidR="00A31B9F" w14:paraId="1FBDF695" w14:textId="77777777" w:rsidTr="00FC66D8">
        <w:trPr>
          <w:jc w:val="center"/>
        </w:trPr>
        <w:tc>
          <w:tcPr>
            <w:tcW w:w="6705" w:type="dxa"/>
          </w:tcPr>
          <w:p w14:paraId="63AAB7DE" w14:textId="77777777" w:rsidR="00A31B9F" w:rsidRDefault="00A31B9F" w:rsidP="00FC192A">
            <w:pPr>
              <w:tabs>
                <w:tab w:val="left" w:pos="738"/>
                <w:tab w:val="left" w:pos="1387"/>
                <w:tab w:val="left" w:pos="1762"/>
                <w:tab w:val="left" w:pos="1872"/>
              </w:tabs>
              <w:spacing w:after="0"/>
              <w:ind w:right="-46"/>
              <w:rPr>
                <w:rFonts w:cs="Arial"/>
                <w:b/>
                <w:bCs/>
              </w:rPr>
            </w:pPr>
          </w:p>
          <w:p w14:paraId="275CB85C" w14:textId="77777777" w:rsidR="004532BC" w:rsidRDefault="004532BC" w:rsidP="00FC192A">
            <w:pPr>
              <w:tabs>
                <w:tab w:val="left" w:pos="738"/>
                <w:tab w:val="left" w:pos="1387"/>
                <w:tab w:val="left" w:pos="1762"/>
                <w:tab w:val="left" w:pos="1872"/>
              </w:tabs>
              <w:spacing w:after="0"/>
              <w:ind w:right="-46"/>
              <w:rPr>
                <w:rFonts w:cs="Arial"/>
                <w:b/>
                <w:bCs/>
              </w:rPr>
            </w:pPr>
            <w:r>
              <w:rPr>
                <w:rFonts w:cs="Arial"/>
                <w:b/>
                <w:bCs/>
              </w:rPr>
              <w:t>3.</w:t>
            </w:r>
            <w:r>
              <w:rPr>
                <w:rFonts w:cs="Arial"/>
                <w:b/>
                <w:bCs/>
              </w:rPr>
              <w:tab/>
              <w:t>Reserves</w:t>
            </w:r>
          </w:p>
          <w:p w14:paraId="2B196CCD" w14:textId="77777777" w:rsidR="004532BC" w:rsidRPr="0071029A" w:rsidRDefault="004532BC" w:rsidP="00FC192A">
            <w:pPr>
              <w:tabs>
                <w:tab w:val="left" w:pos="738"/>
                <w:tab w:val="left" w:pos="1387"/>
                <w:tab w:val="left" w:pos="1762"/>
                <w:tab w:val="left" w:pos="1872"/>
              </w:tabs>
              <w:spacing w:after="0"/>
              <w:ind w:right="-46"/>
              <w:rPr>
                <w:rFonts w:cs="Arial"/>
                <w:b/>
                <w:bCs/>
              </w:rPr>
            </w:pPr>
          </w:p>
        </w:tc>
        <w:tc>
          <w:tcPr>
            <w:tcW w:w="2311" w:type="dxa"/>
            <w:vAlign w:val="center"/>
          </w:tcPr>
          <w:p w14:paraId="096FC3FA" w14:textId="06A57712" w:rsidR="004E2AC4" w:rsidRPr="0071029A" w:rsidRDefault="00B1169D" w:rsidP="00FC192A">
            <w:pPr>
              <w:spacing w:after="0"/>
              <w:ind w:right="-46"/>
              <w:jc w:val="center"/>
              <w:rPr>
                <w:rFonts w:cs="Arial"/>
                <w:b/>
                <w:bCs/>
              </w:rPr>
            </w:pPr>
            <w:r>
              <w:rPr>
                <w:rFonts w:cs="Arial"/>
                <w:b/>
                <w:bCs/>
              </w:rPr>
              <w:t>5</w:t>
            </w:r>
          </w:p>
        </w:tc>
      </w:tr>
      <w:tr w:rsidR="00426D32" w14:paraId="05BF98BF" w14:textId="77777777" w:rsidTr="00FC66D8">
        <w:trPr>
          <w:jc w:val="center"/>
        </w:trPr>
        <w:tc>
          <w:tcPr>
            <w:tcW w:w="6705" w:type="dxa"/>
          </w:tcPr>
          <w:p w14:paraId="55A984C6" w14:textId="77777777" w:rsidR="00426D32" w:rsidRDefault="00426D32" w:rsidP="00FC192A">
            <w:pPr>
              <w:tabs>
                <w:tab w:val="left" w:pos="738"/>
                <w:tab w:val="left" w:pos="1387"/>
                <w:tab w:val="left" w:pos="1762"/>
                <w:tab w:val="left" w:pos="1872"/>
              </w:tabs>
              <w:spacing w:after="0"/>
              <w:ind w:right="-46"/>
              <w:rPr>
                <w:rFonts w:cs="Arial"/>
                <w:b/>
                <w:bCs/>
              </w:rPr>
            </w:pPr>
          </w:p>
          <w:p w14:paraId="6357872E" w14:textId="322284E7" w:rsidR="00426D32" w:rsidRDefault="00426D32" w:rsidP="00FC192A">
            <w:pPr>
              <w:tabs>
                <w:tab w:val="left" w:pos="738"/>
                <w:tab w:val="left" w:pos="1387"/>
                <w:tab w:val="left" w:pos="1762"/>
                <w:tab w:val="left" w:pos="1872"/>
              </w:tabs>
              <w:spacing w:after="0"/>
              <w:ind w:right="-46"/>
              <w:rPr>
                <w:rFonts w:cs="Arial"/>
                <w:b/>
                <w:bCs/>
              </w:rPr>
            </w:pPr>
            <w:r>
              <w:rPr>
                <w:rFonts w:cs="Arial"/>
                <w:b/>
                <w:bCs/>
              </w:rPr>
              <w:t>4.</w:t>
            </w:r>
            <w:r>
              <w:rPr>
                <w:rFonts w:cs="Arial"/>
                <w:b/>
                <w:bCs/>
              </w:rPr>
              <w:tab/>
            </w:r>
            <w:r w:rsidR="00F91162">
              <w:rPr>
                <w:rFonts w:cs="Arial"/>
                <w:b/>
                <w:bCs/>
              </w:rPr>
              <w:t>Impact of 2016/17</w:t>
            </w:r>
            <w:r w:rsidR="00297702">
              <w:rPr>
                <w:rFonts w:cs="Arial"/>
                <w:b/>
                <w:bCs/>
              </w:rPr>
              <w:t xml:space="preserve"> Outturn Forecast</w:t>
            </w:r>
          </w:p>
          <w:p w14:paraId="2FE9D517" w14:textId="77777777" w:rsidR="00426D32" w:rsidRDefault="00426D32" w:rsidP="00FC192A">
            <w:pPr>
              <w:tabs>
                <w:tab w:val="left" w:pos="738"/>
                <w:tab w:val="left" w:pos="1387"/>
                <w:tab w:val="left" w:pos="1762"/>
                <w:tab w:val="left" w:pos="1872"/>
              </w:tabs>
              <w:spacing w:after="0"/>
              <w:ind w:right="-46"/>
              <w:rPr>
                <w:rFonts w:cs="Arial"/>
                <w:b/>
                <w:bCs/>
              </w:rPr>
            </w:pPr>
          </w:p>
        </w:tc>
        <w:tc>
          <w:tcPr>
            <w:tcW w:w="2311" w:type="dxa"/>
            <w:vAlign w:val="center"/>
          </w:tcPr>
          <w:p w14:paraId="38A0A3FB" w14:textId="60869F88" w:rsidR="004E2AC4" w:rsidRDefault="00B1169D" w:rsidP="00FC192A">
            <w:pPr>
              <w:spacing w:after="0"/>
              <w:ind w:right="-46"/>
              <w:jc w:val="center"/>
              <w:rPr>
                <w:rFonts w:cs="Arial"/>
                <w:b/>
                <w:bCs/>
              </w:rPr>
            </w:pPr>
            <w:r>
              <w:rPr>
                <w:rFonts w:cs="Arial"/>
                <w:b/>
                <w:bCs/>
              </w:rPr>
              <w:t>7</w:t>
            </w:r>
          </w:p>
        </w:tc>
      </w:tr>
      <w:tr w:rsidR="00316D5A" w14:paraId="57027CAB" w14:textId="77777777" w:rsidTr="00316D5A">
        <w:trPr>
          <w:trHeight w:val="702"/>
          <w:jc w:val="center"/>
        </w:trPr>
        <w:tc>
          <w:tcPr>
            <w:tcW w:w="6705" w:type="dxa"/>
          </w:tcPr>
          <w:p w14:paraId="4CD6A45C" w14:textId="77777777" w:rsidR="00316D5A" w:rsidRDefault="00316D5A" w:rsidP="00316D5A">
            <w:pPr>
              <w:tabs>
                <w:tab w:val="left" w:pos="738"/>
                <w:tab w:val="left" w:pos="1387"/>
                <w:tab w:val="left" w:pos="1762"/>
                <w:tab w:val="left" w:pos="1872"/>
              </w:tabs>
              <w:spacing w:after="0"/>
              <w:ind w:right="-46"/>
              <w:rPr>
                <w:rFonts w:cs="Arial"/>
                <w:b/>
                <w:bCs/>
              </w:rPr>
            </w:pPr>
          </w:p>
          <w:p w14:paraId="708581EF" w14:textId="57894D37" w:rsidR="00316D5A" w:rsidRDefault="00316D5A" w:rsidP="00316D5A">
            <w:pPr>
              <w:tabs>
                <w:tab w:val="left" w:pos="738"/>
                <w:tab w:val="left" w:pos="1387"/>
                <w:tab w:val="left" w:pos="1762"/>
                <w:tab w:val="left" w:pos="1872"/>
              </w:tabs>
              <w:spacing w:after="0"/>
              <w:ind w:right="-46"/>
              <w:rPr>
                <w:rFonts w:cs="Arial"/>
                <w:b/>
                <w:bCs/>
              </w:rPr>
            </w:pPr>
            <w:r>
              <w:rPr>
                <w:rFonts w:cs="Arial"/>
                <w:b/>
                <w:bCs/>
              </w:rPr>
              <w:t>5.</w:t>
            </w:r>
            <w:r>
              <w:rPr>
                <w:rFonts w:cs="Arial"/>
                <w:b/>
                <w:bCs/>
              </w:rPr>
              <w:tab/>
              <w:t>Transfers between Reserves</w:t>
            </w:r>
          </w:p>
          <w:p w14:paraId="09FFA90F" w14:textId="77777777" w:rsidR="00316D5A" w:rsidRDefault="00316D5A" w:rsidP="00FC192A">
            <w:pPr>
              <w:tabs>
                <w:tab w:val="left" w:pos="738"/>
                <w:tab w:val="left" w:pos="1387"/>
                <w:tab w:val="left" w:pos="1762"/>
                <w:tab w:val="left" w:pos="1872"/>
              </w:tabs>
              <w:spacing w:after="0"/>
              <w:ind w:right="-46"/>
              <w:rPr>
                <w:rFonts w:cs="Arial"/>
                <w:b/>
                <w:bCs/>
              </w:rPr>
            </w:pPr>
          </w:p>
        </w:tc>
        <w:tc>
          <w:tcPr>
            <w:tcW w:w="2311" w:type="dxa"/>
            <w:vAlign w:val="center"/>
          </w:tcPr>
          <w:p w14:paraId="30055108" w14:textId="53FAD7D7" w:rsidR="00316D5A" w:rsidRDefault="002A3703" w:rsidP="00FC192A">
            <w:pPr>
              <w:spacing w:after="0"/>
              <w:ind w:right="-46"/>
              <w:jc w:val="center"/>
              <w:rPr>
                <w:rFonts w:cs="Arial"/>
                <w:b/>
                <w:bCs/>
              </w:rPr>
            </w:pPr>
            <w:r>
              <w:rPr>
                <w:rFonts w:cs="Arial"/>
                <w:b/>
                <w:bCs/>
              </w:rPr>
              <w:t>8</w:t>
            </w:r>
          </w:p>
        </w:tc>
      </w:tr>
      <w:tr w:rsidR="00297702" w14:paraId="536689CD" w14:textId="77777777" w:rsidTr="00FC66D8">
        <w:trPr>
          <w:jc w:val="center"/>
        </w:trPr>
        <w:tc>
          <w:tcPr>
            <w:tcW w:w="6705" w:type="dxa"/>
          </w:tcPr>
          <w:p w14:paraId="783B8D5A" w14:textId="77777777" w:rsidR="00297702" w:rsidRDefault="00297702" w:rsidP="00D63B15">
            <w:pPr>
              <w:tabs>
                <w:tab w:val="left" w:pos="738"/>
                <w:tab w:val="left" w:pos="1387"/>
                <w:tab w:val="left" w:pos="1762"/>
                <w:tab w:val="left" w:pos="1872"/>
              </w:tabs>
              <w:spacing w:after="0"/>
              <w:ind w:right="-46"/>
              <w:jc w:val="left"/>
              <w:rPr>
                <w:rFonts w:cs="Arial"/>
                <w:b/>
                <w:bCs/>
              </w:rPr>
            </w:pPr>
          </w:p>
          <w:p w14:paraId="1FAAA0C5" w14:textId="771B5513" w:rsidR="00297702" w:rsidRDefault="00297702" w:rsidP="00D63B15">
            <w:pPr>
              <w:tabs>
                <w:tab w:val="left" w:pos="738"/>
                <w:tab w:val="left" w:pos="1387"/>
                <w:tab w:val="left" w:pos="1762"/>
                <w:tab w:val="left" w:pos="1872"/>
              </w:tabs>
              <w:spacing w:after="0"/>
              <w:ind w:right="-46"/>
              <w:jc w:val="left"/>
              <w:rPr>
                <w:rFonts w:cs="Arial"/>
                <w:b/>
                <w:bCs/>
              </w:rPr>
            </w:pPr>
            <w:r>
              <w:rPr>
                <w:rFonts w:cs="Arial"/>
                <w:b/>
                <w:bCs/>
              </w:rPr>
              <w:t xml:space="preserve">Annex A – </w:t>
            </w:r>
            <w:r>
              <w:rPr>
                <w:rFonts w:eastAsia="Arial Unicode MS" w:cs="Arial"/>
                <w:b/>
                <w:u w:color="000000"/>
                <w:lang w:eastAsia="en-GB"/>
              </w:rPr>
              <w:t>Strategic Investment Reserve</w:t>
            </w:r>
          </w:p>
          <w:p w14:paraId="6FE66EC5" w14:textId="77777777" w:rsidR="00297702" w:rsidRDefault="00297702"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76346729" w14:textId="3484D46F" w:rsidR="004E2AC4" w:rsidRDefault="002A3703" w:rsidP="00FC192A">
            <w:pPr>
              <w:spacing w:after="0"/>
              <w:ind w:right="-46"/>
              <w:jc w:val="center"/>
              <w:rPr>
                <w:rFonts w:cs="Arial"/>
                <w:b/>
                <w:bCs/>
              </w:rPr>
            </w:pPr>
            <w:r>
              <w:rPr>
                <w:rFonts w:cs="Arial"/>
                <w:b/>
                <w:bCs/>
              </w:rPr>
              <w:t>9</w:t>
            </w:r>
          </w:p>
        </w:tc>
      </w:tr>
      <w:tr w:rsidR="00297702" w14:paraId="547FA09E" w14:textId="77777777" w:rsidTr="00FC66D8">
        <w:trPr>
          <w:jc w:val="center"/>
        </w:trPr>
        <w:tc>
          <w:tcPr>
            <w:tcW w:w="6705" w:type="dxa"/>
          </w:tcPr>
          <w:p w14:paraId="1FC16BB2" w14:textId="77777777" w:rsidR="00297702" w:rsidRDefault="00297702" w:rsidP="00D63B15">
            <w:pPr>
              <w:tabs>
                <w:tab w:val="left" w:pos="738"/>
                <w:tab w:val="left" w:pos="1387"/>
                <w:tab w:val="left" w:pos="1762"/>
                <w:tab w:val="left" w:pos="1872"/>
              </w:tabs>
              <w:spacing w:after="0"/>
              <w:ind w:right="-46"/>
              <w:jc w:val="left"/>
              <w:rPr>
                <w:rFonts w:cs="Arial"/>
                <w:b/>
                <w:bCs/>
              </w:rPr>
            </w:pPr>
          </w:p>
          <w:p w14:paraId="6198ACF2" w14:textId="5F7CE141" w:rsidR="00297702" w:rsidRPr="00D63B15" w:rsidRDefault="00297702" w:rsidP="00D63B15">
            <w:pPr>
              <w:tabs>
                <w:tab w:val="left" w:pos="738"/>
                <w:tab w:val="left" w:pos="1387"/>
                <w:tab w:val="left" w:pos="1762"/>
                <w:tab w:val="left" w:pos="1872"/>
              </w:tabs>
              <w:spacing w:after="0"/>
              <w:ind w:left="738" w:right="-46" w:hanging="738"/>
              <w:jc w:val="left"/>
              <w:rPr>
                <w:rFonts w:eastAsia="Arial Unicode MS" w:cs="Arial"/>
                <w:b/>
                <w:u w:color="000000"/>
                <w:lang w:eastAsia="en-GB"/>
              </w:rPr>
            </w:pPr>
            <w:r>
              <w:rPr>
                <w:rFonts w:cs="Arial"/>
                <w:b/>
                <w:bCs/>
              </w:rPr>
              <w:t xml:space="preserve">Annex B – </w:t>
            </w:r>
            <w:r>
              <w:rPr>
                <w:rFonts w:eastAsia="Arial Unicode MS" w:cs="Arial"/>
                <w:b/>
                <w:u w:color="000000"/>
                <w:lang w:eastAsia="en-GB"/>
              </w:rPr>
              <w:t>Downsizing and Risk Management Reserve</w:t>
            </w:r>
            <w:r>
              <w:rPr>
                <w:rFonts w:cs="Arial"/>
                <w:b/>
                <w:bCs/>
              </w:rPr>
              <w:t xml:space="preserve"> </w:t>
            </w:r>
          </w:p>
          <w:p w14:paraId="392FA751" w14:textId="77777777" w:rsidR="00297702" w:rsidRDefault="00297702" w:rsidP="00D63B15">
            <w:pPr>
              <w:tabs>
                <w:tab w:val="left" w:pos="738"/>
                <w:tab w:val="left" w:pos="1387"/>
                <w:tab w:val="left" w:pos="1762"/>
                <w:tab w:val="left" w:pos="1872"/>
              </w:tabs>
              <w:spacing w:after="0"/>
              <w:ind w:left="738" w:right="-46" w:hanging="738"/>
              <w:jc w:val="left"/>
              <w:rPr>
                <w:rFonts w:cs="Arial"/>
                <w:b/>
                <w:bCs/>
              </w:rPr>
            </w:pPr>
          </w:p>
        </w:tc>
        <w:tc>
          <w:tcPr>
            <w:tcW w:w="2311" w:type="dxa"/>
            <w:vAlign w:val="center"/>
          </w:tcPr>
          <w:p w14:paraId="74329B60" w14:textId="4A4547DE" w:rsidR="004E2AC4" w:rsidRDefault="002A3703" w:rsidP="00FC192A">
            <w:pPr>
              <w:spacing w:after="0"/>
              <w:ind w:right="-46"/>
              <w:jc w:val="center"/>
              <w:rPr>
                <w:rFonts w:cs="Arial"/>
                <w:b/>
                <w:bCs/>
              </w:rPr>
            </w:pPr>
            <w:r>
              <w:rPr>
                <w:rFonts w:cs="Arial"/>
                <w:b/>
                <w:bCs/>
              </w:rPr>
              <w:t>10</w:t>
            </w:r>
          </w:p>
        </w:tc>
      </w:tr>
      <w:tr w:rsidR="001F73E9" w14:paraId="4B711673" w14:textId="77777777" w:rsidTr="001F73E9">
        <w:trPr>
          <w:trHeight w:val="742"/>
          <w:jc w:val="center"/>
        </w:trPr>
        <w:tc>
          <w:tcPr>
            <w:tcW w:w="6705" w:type="dxa"/>
          </w:tcPr>
          <w:p w14:paraId="47148601" w14:textId="77777777" w:rsidR="001F73E9" w:rsidRDefault="001F73E9" w:rsidP="00D63B15">
            <w:pPr>
              <w:tabs>
                <w:tab w:val="left" w:pos="738"/>
                <w:tab w:val="left" w:pos="1387"/>
                <w:tab w:val="left" w:pos="1762"/>
                <w:tab w:val="left" w:pos="1872"/>
              </w:tabs>
              <w:spacing w:after="0"/>
              <w:ind w:left="738" w:right="-46" w:hanging="738"/>
              <w:jc w:val="left"/>
              <w:rPr>
                <w:rFonts w:cs="Arial"/>
                <w:b/>
                <w:bCs/>
              </w:rPr>
            </w:pPr>
          </w:p>
          <w:p w14:paraId="6FBD2920" w14:textId="0121EEAB" w:rsidR="001F73E9" w:rsidRDefault="001F73E9" w:rsidP="00D63B15">
            <w:pPr>
              <w:tabs>
                <w:tab w:val="left" w:pos="738"/>
                <w:tab w:val="left" w:pos="1387"/>
                <w:tab w:val="left" w:pos="1762"/>
                <w:tab w:val="left" w:pos="1872"/>
              </w:tabs>
              <w:spacing w:after="0"/>
              <w:ind w:left="738" w:right="-46" w:hanging="738"/>
              <w:jc w:val="left"/>
              <w:rPr>
                <w:rFonts w:cs="Arial"/>
                <w:b/>
                <w:bCs/>
              </w:rPr>
            </w:pPr>
            <w:r>
              <w:rPr>
                <w:rFonts w:cs="Arial"/>
                <w:b/>
                <w:bCs/>
              </w:rPr>
              <w:t xml:space="preserve">Annex C – </w:t>
            </w:r>
            <w:r w:rsidR="00B1169D">
              <w:rPr>
                <w:rFonts w:eastAsia="Arial Unicode MS" w:cs="Arial"/>
                <w:b/>
                <w:u w:color="000000"/>
                <w:lang w:eastAsia="en-GB"/>
              </w:rPr>
              <w:t>Transitional Reserve &amp; Transition of Services Reserve</w:t>
            </w:r>
          </w:p>
          <w:p w14:paraId="07F66B84" w14:textId="77777777" w:rsidR="001F73E9" w:rsidRDefault="001F73E9"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13875FC0" w14:textId="4024891A" w:rsidR="001F73E9" w:rsidRDefault="002A3703" w:rsidP="00FC192A">
            <w:pPr>
              <w:spacing w:after="0"/>
              <w:ind w:right="-46"/>
              <w:jc w:val="center"/>
              <w:rPr>
                <w:rFonts w:cs="Arial"/>
                <w:b/>
                <w:bCs/>
              </w:rPr>
            </w:pPr>
            <w:r>
              <w:rPr>
                <w:rFonts w:cs="Arial"/>
                <w:b/>
                <w:bCs/>
              </w:rPr>
              <w:t>11</w:t>
            </w:r>
          </w:p>
        </w:tc>
      </w:tr>
      <w:tr w:rsidR="00297702" w14:paraId="24214B0F" w14:textId="77777777" w:rsidTr="00FC66D8">
        <w:trPr>
          <w:jc w:val="center"/>
        </w:trPr>
        <w:tc>
          <w:tcPr>
            <w:tcW w:w="6705" w:type="dxa"/>
          </w:tcPr>
          <w:p w14:paraId="3F41B938" w14:textId="77777777" w:rsidR="00297702" w:rsidRDefault="00297702" w:rsidP="00D63B15">
            <w:pPr>
              <w:tabs>
                <w:tab w:val="left" w:pos="738"/>
                <w:tab w:val="left" w:pos="1387"/>
                <w:tab w:val="left" w:pos="1762"/>
                <w:tab w:val="left" w:pos="1872"/>
              </w:tabs>
              <w:spacing w:after="0"/>
              <w:ind w:right="-46"/>
              <w:jc w:val="left"/>
              <w:rPr>
                <w:rFonts w:cs="Arial"/>
                <w:b/>
                <w:bCs/>
              </w:rPr>
            </w:pPr>
          </w:p>
          <w:p w14:paraId="576B81CB" w14:textId="2B3FFE4F" w:rsidR="00297702" w:rsidRDefault="001F73E9" w:rsidP="00D63B15">
            <w:pPr>
              <w:tabs>
                <w:tab w:val="left" w:pos="738"/>
                <w:tab w:val="left" w:pos="1387"/>
                <w:tab w:val="left" w:pos="1762"/>
                <w:tab w:val="left" w:pos="1872"/>
              </w:tabs>
              <w:spacing w:after="0"/>
              <w:ind w:right="-46"/>
              <w:jc w:val="left"/>
              <w:rPr>
                <w:rFonts w:cs="Arial"/>
                <w:b/>
                <w:bCs/>
              </w:rPr>
            </w:pPr>
            <w:r>
              <w:rPr>
                <w:rFonts w:cs="Arial"/>
                <w:b/>
                <w:bCs/>
              </w:rPr>
              <w:t>Annex D</w:t>
            </w:r>
            <w:r w:rsidR="00297702">
              <w:rPr>
                <w:rFonts w:cs="Arial"/>
                <w:b/>
                <w:bCs/>
              </w:rPr>
              <w:t xml:space="preserve"> – </w:t>
            </w:r>
            <w:r w:rsidR="00031CD4">
              <w:rPr>
                <w:rFonts w:eastAsia="Arial Unicode MS" w:cs="Arial"/>
                <w:b/>
                <w:u w:color="000000"/>
                <w:lang w:eastAsia="en-GB"/>
              </w:rPr>
              <w:t>Service</w:t>
            </w:r>
            <w:r w:rsidR="00297702">
              <w:rPr>
                <w:rFonts w:eastAsia="Arial Unicode MS" w:cs="Arial"/>
                <w:b/>
                <w:u w:color="000000"/>
                <w:lang w:eastAsia="en-GB"/>
              </w:rPr>
              <w:t xml:space="preserve"> Reserve</w:t>
            </w:r>
            <w:r w:rsidR="00E40C1B">
              <w:rPr>
                <w:rFonts w:eastAsia="Arial Unicode MS" w:cs="Arial"/>
                <w:b/>
                <w:u w:color="000000"/>
                <w:lang w:eastAsia="en-GB"/>
              </w:rPr>
              <w:t>s</w:t>
            </w:r>
          </w:p>
          <w:p w14:paraId="525F2A87" w14:textId="77777777" w:rsidR="00297702" w:rsidRDefault="00297702"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27EF5875" w14:textId="79FCAEF2" w:rsidR="004E2AC4" w:rsidRDefault="002A3703" w:rsidP="00FC192A">
            <w:pPr>
              <w:spacing w:after="0"/>
              <w:ind w:right="-46"/>
              <w:jc w:val="center"/>
              <w:rPr>
                <w:rFonts w:cs="Arial"/>
                <w:b/>
                <w:bCs/>
              </w:rPr>
            </w:pPr>
            <w:r>
              <w:rPr>
                <w:rFonts w:cs="Arial"/>
                <w:b/>
                <w:bCs/>
              </w:rPr>
              <w:t>12</w:t>
            </w:r>
          </w:p>
        </w:tc>
      </w:tr>
    </w:tbl>
    <w:p w14:paraId="2C494E06" w14:textId="77777777" w:rsidR="00A31B9F" w:rsidRDefault="00A31B9F">
      <w:pPr>
        <w:autoSpaceDE/>
        <w:autoSpaceDN/>
        <w:adjustRightInd/>
        <w:spacing w:after="0"/>
        <w:jc w:val="left"/>
        <w:rPr>
          <w:rFonts w:eastAsia="Times New Roman" w:cs="Arial"/>
          <w:sz w:val="32"/>
          <w:szCs w:val="32"/>
          <w:lang w:eastAsia="en-GB"/>
        </w:rPr>
      </w:pPr>
      <w:r>
        <w:rPr>
          <w:rFonts w:eastAsia="Times New Roman" w:cs="Arial"/>
          <w:sz w:val="32"/>
          <w:szCs w:val="32"/>
          <w:lang w:eastAsia="en-GB"/>
        </w:rPr>
        <w:br w:type="page"/>
      </w:r>
    </w:p>
    <w:p w14:paraId="13431246" w14:textId="239AC717" w:rsidR="008308E2" w:rsidRPr="008308E2" w:rsidRDefault="008308E2" w:rsidP="008308E2">
      <w:pPr>
        <w:tabs>
          <w:tab w:val="left" w:pos="851"/>
          <w:tab w:val="left" w:pos="1418"/>
        </w:tabs>
        <w:spacing w:after="0"/>
        <w:ind w:right="-330"/>
        <w:rPr>
          <w:rFonts w:eastAsia="Times New Roman" w:cs="Arial"/>
          <w:sz w:val="32"/>
          <w:szCs w:val="32"/>
          <w:lang w:eastAsia="en-GB"/>
        </w:rPr>
      </w:pPr>
      <w:r w:rsidRPr="008308E2">
        <w:rPr>
          <w:rFonts w:eastAsia="Times New Roman" w:cs="Arial"/>
          <w:sz w:val="32"/>
          <w:szCs w:val="32"/>
          <w:lang w:eastAsia="en-GB"/>
        </w:rPr>
        <w:lastRenderedPageBreak/>
        <w:t>Money Matters – Update on the County Coun</w:t>
      </w:r>
      <w:r w:rsidR="00F91162">
        <w:rPr>
          <w:rFonts w:eastAsia="Times New Roman" w:cs="Arial"/>
          <w:sz w:val="32"/>
          <w:szCs w:val="32"/>
          <w:lang w:eastAsia="en-GB"/>
        </w:rPr>
        <w:t>cil's Reserves Position for 2016/17</w:t>
      </w:r>
    </w:p>
    <w:p w14:paraId="0F20D5F5" w14:textId="77777777" w:rsidR="008308E2" w:rsidRPr="008308E2" w:rsidRDefault="008308E2" w:rsidP="008308E2">
      <w:pPr>
        <w:tabs>
          <w:tab w:val="left" w:pos="851"/>
          <w:tab w:val="left" w:pos="1418"/>
        </w:tabs>
        <w:spacing w:after="0"/>
        <w:ind w:right="-330"/>
        <w:rPr>
          <w:rFonts w:eastAsia="Times New Roman" w:cs="Arial"/>
          <w:lang w:eastAsia="en-GB"/>
        </w:rPr>
      </w:pPr>
    </w:p>
    <w:p w14:paraId="79BCD943" w14:textId="1D38AB43" w:rsidR="008308E2" w:rsidRDefault="008308E2" w:rsidP="00B60B5D">
      <w:pPr>
        <w:tabs>
          <w:tab w:val="left" w:pos="851"/>
          <w:tab w:val="left" w:pos="1418"/>
        </w:tabs>
        <w:spacing w:after="0"/>
        <w:ind w:right="-24"/>
        <w:rPr>
          <w:rFonts w:eastAsia="Times New Roman" w:cs="Arial"/>
          <w:b/>
          <w:lang w:eastAsia="en-GB"/>
        </w:rPr>
      </w:pPr>
      <w:r w:rsidRPr="008308E2">
        <w:rPr>
          <w:rFonts w:eastAsia="Times New Roman" w:cs="Arial"/>
          <w:b/>
          <w:lang w:eastAsia="en-GB"/>
        </w:rPr>
        <w:t>1</w:t>
      </w:r>
      <w:r w:rsidR="004532BC">
        <w:rPr>
          <w:rFonts w:eastAsia="Times New Roman" w:cs="Arial"/>
          <w:b/>
          <w:lang w:eastAsia="en-GB"/>
        </w:rPr>
        <w:t>.</w:t>
      </w:r>
      <w:r w:rsidRPr="008308E2">
        <w:rPr>
          <w:rFonts w:eastAsia="Times New Roman" w:cs="Arial"/>
          <w:b/>
          <w:lang w:eastAsia="en-GB"/>
        </w:rPr>
        <w:tab/>
      </w:r>
      <w:r w:rsidR="00300E34">
        <w:rPr>
          <w:rFonts w:eastAsia="Times New Roman" w:cs="Arial"/>
          <w:b/>
          <w:lang w:eastAsia="en-GB"/>
        </w:rPr>
        <w:t>Executive Summary</w:t>
      </w:r>
    </w:p>
    <w:p w14:paraId="019DC91A" w14:textId="77777777" w:rsidR="00300E34" w:rsidRDefault="00300E34" w:rsidP="00B60B5D">
      <w:pPr>
        <w:tabs>
          <w:tab w:val="left" w:pos="851"/>
          <w:tab w:val="left" w:pos="1418"/>
        </w:tabs>
        <w:spacing w:after="0"/>
        <w:ind w:right="-24"/>
        <w:rPr>
          <w:rFonts w:eastAsia="Times New Roman" w:cs="Arial"/>
          <w:b/>
          <w:lang w:eastAsia="en-GB"/>
        </w:rPr>
      </w:pPr>
    </w:p>
    <w:p w14:paraId="0A464CAE" w14:textId="45F86289" w:rsidR="00300E34" w:rsidRPr="008308E2" w:rsidRDefault="00300E34" w:rsidP="00B60B5D">
      <w:pPr>
        <w:tabs>
          <w:tab w:val="left" w:pos="851"/>
          <w:tab w:val="left" w:pos="1418"/>
        </w:tabs>
        <w:spacing w:after="0"/>
        <w:ind w:right="-24"/>
        <w:rPr>
          <w:rFonts w:eastAsia="Times New Roman" w:cs="Arial"/>
          <w:b/>
          <w:lang w:eastAsia="en-GB"/>
        </w:rPr>
      </w:pPr>
      <w:r>
        <w:rPr>
          <w:rFonts w:eastAsia="Times New Roman" w:cs="Arial"/>
          <w:b/>
          <w:lang w:eastAsia="en-GB"/>
        </w:rPr>
        <w:t xml:space="preserve">1.1 Introduction </w:t>
      </w:r>
    </w:p>
    <w:p w14:paraId="5CE7E78F" w14:textId="77777777" w:rsidR="008308E2" w:rsidRPr="008308E2" w:rsidRDefault="008308E2" w:rsidP="00B60B5D">
      <w:pPr>
        <w:tabs>
          <w:tab w:val="left" w:pos="851"/>
          <w:tab w:val="left" w:pos="1418"/>
        </w:tabs>
        <w:spacing w:after="0"/>
        <w:ind w:right="-24"/>
        <w:rPr>
          <w:rFonts w:eastAsia="Times New Roman" w:cs="Arial"/>
          <w:b/>
          <w:lang w:eastAsia="en-GB"/>
        </w:rPr>
      </w:pPr>
    </w:p>
    <w:p w14:paraId="608A2B1F" w14:textId="055B83D1" w:rsidR="00300E34" w:rsidRDefault="00300E34" w:rsidP="00300E34">
      <w:pPr>
        <w:spacing w:after="0"/>
        <w:ind w:right="-24"/>
        <w:rPr>
          <w:rFonts w:cs="Arial"/>
        </w:rPr>
      </w:pPr>
      <w:r w:rsidRPr="008308E2">
        <w:rPr>
          <w:rFonts w:cs="Arial"/>
        </w:rPr>
        <w:t>As at 1</w:t>
      </w:r>
      <w:r w:rsidRPr="008308E2">
        <w:rPr>
          <w:rFonts w:cs="Arial"/>
          <w:vertAlign w:val="superscript"/>
        </w:rPr>
        <w:t>st</w:t>
      </w:r>
      <w:r>
        <w:rPr>
          <w:rFonts w:cs="Arial"/>
        </w:rPr>
        <w:t xml:space="preserve"> April 2016</w:t>
      </w:r>
      <w:r w:rsidRPr="008308E2">
        <w:rPr>
          <w:rFonts w:cs="Arial"/>
        </w:rPr>
        <w:t xml:space="preserve"> the County Council had total reserves of £</w:t>
      </w:r>
      <w:r>
        <w:rPr>
          <w:rFonts w:cs="Arial"/>
        </w:rPr>
        <w:t>400.669m.  Of this, £86.022</w:t>
      </w:r>
      <w:r w:rsidR="00D2458F">
        <w:rPr>
          <w:rFonts w:cs="Arial"/>
        </w:rPr>
        <w:t>m was</w:t>
      </w:r>
      <w:r w:rsidRPr="0039333E">
        <w:rPr>
          <w:rFonts w:cs="Arial"/>
        </w:rPr>
        <w:t xml:space="preserve"> held for schools and its use is restricted.  Therefore the County Council's reserves</w:t>
      </w:r>
      <w:r>
        <w:rPr>
          <w:rFonts w:cs="Arial"/>
        </w:rPr>
        <w:t xml:space="preserve"> were £314</w:t>
      </w:r>
      <w:r w:rsidRPr="0039333E">
        <w:rPr>
          <w:rFonts w:cs="Arial"/>
        </w:rPr>
        <w:t>.6</w:t>
      </w:r>
      <w:r>
        <w:rPr>
          <w:rFonts w:cs="Arial"/>
        </w:rPr>
        <w:t>47</w:t>
      </w:r>
      <w:r w:rsidR="00815933">
        <w:rPr>
          <w:rFonts w:cs="Arial"/>
        </w:rPr>
        <w:t>m and included £15.730m held on behalf of other organisations and not at the direct discretion of LCC to spend.</w:t>
      </w:r>
    </w:p>
    <w:p w14:paraId="2FA53C00" w14:textId="77777777" w:rsidR="00300E34" w:rsidRDefault="00300E34" w:rsidP="00B60B5D">
      <w:pPr>
        <w:tabs>
          <w:tab w:val="left" w:pos="851"/>
          <w:tab w:val="left" w:pos="1418"/>
        </w:tabs>
        <w:spacing w:after="0"/>
        <w:ind w:right="-24"/>
        <w:rPr>
          <w:rFonts w:eastAsia="Times New Roman" w:cs="Arial"/>
          <w:lang w:eastAsia="en-GB"/>
        </w:rPr>
      </w:pPr>
    </w:p>
    <w:p w14:paraId="0DC8A32A" w14:textId="067E0525" w:rsidR="008308E2" w:rsidRDefault="008308E2" w:rsidP="00B60B5D">
      <w:pPr>
        <w:tabs>
          <w:tab w:val="left" w:pos="851"/>
          <w:tab w:val="left" w:pos="1418"/>
        </w:tabs>
        <w:spacing w:after="0"/>
        <w:ind w:right="-24"/>
        <w:rPr>
          <w:rFonts w:eastAsia="Times New Roman" w:cs="Arial"/>
          <w:lang w:eastAsia="en-GB"/>
        </w:rPr>
      </w:pPr>
      <w:r w:rsidRPr="008308E2">
        <w:rPr>
          <w:rFonts w:eastAsia="Times New Roman" w:cs="Arial"/>
          <w:lang w:eastAsia="en-GB"/>
        </w:rPr>
        <w:t xml:space="preserve">This report sets out </w:t>
      </w:r>
      <w:r w:rsidR="00A53B2B">
        <w:rPr>
          <w:rFonts w:eastAsia="Times New Roman" w:cs="Arial"/>
          <w:lang w:eastAsia="en-GB"/>
        </w:rPr>
        <w:t>the</w:t>
      </w:r>
      <w:r w:rsidR="000211C6">
        <w:rPr>
          <w:rFonts w:eastAsia="Times New Roman" w:cs="Arial"/>
          <w:lang w:eastAsia="en-GB"/>
        </w:rPr>
        <w:t xml:space="preserve"> </w:t>
      </w:r>
      <w:r w:rsidR="00F9127B">
        <w:rPr>
          <w:rFonts w:eastAsia="Times New Roman" w:cs="Arial"/>
          <w:lang w:eastAsia="en-GB"/>
        </w:rPr>
        <w:t>reserve</w:t>
      </w:r>
      <w:r w:rsidR="0061204C">
        <w:rPr>
          <w:rFonts w:eastAsia="Times New Roman" w:cs="Arial"/>
          <w:lang w:eastAsia="en-GB"/>
        </w:rPr>
        <w:t>s</w:t>
      </w:r>
      <w:r w:rsidR="00F9127B">
        <w:rPr>
          <w:rFonts w:eastAsia="Times New Roman" w:cs="Arial"/>
          <w:lang w:eastAsia="en-GB"/>
        </w:rPr>
        <w:t xml:space="preserve"> </w:t>
      </w:r>
      <w:r w:rsidRPr="008308E2">
        <w:rPr>
          <w:rFonts w:eastAsia="Times New Roman" w:cs="Arial"/>
          <w:lang w:eastAsia="en-GB"/>
        </w:rPr>
        <w:t xml:space="preserve">position </w:t>
      </w:r>
      <w:r w:rsidR="00A53B2B">
        <w:rPr>
          <w:rFonts w:eastAsia="Times New Roman" w:cs="Arial"/>
          <w:lang w:eastAsia="en-GB"/>
        </w:rPr>
        <w:t xml:space="preserve">in line with the current budget monitoring </w:t>
      </w:r>
      <w:r w:rsidR="00A06801">
        <w:rPr>
          <w:rFonts w:eastAsia="Times New Roman" w:cs="Arial"/>
          <w:lang w:eastAsia="en-GB"/>
        </w:rPr>
        <w:t>r</w:t>
      </w:r>
      <w:r w:rsidR="00A53B2B">
        <w:rPr>
          <w:rFonts w:eastAsia="Times New Roman" w:cs="Arial"/>
          <w:lang w:eastAsia="en-GB"/>
        </w:rPr>
        <w:t>eport.</w:t>
      </w:r>
    </w:p>
    <w:p w14:paraId="0D14A43B" w14:textId="77777777" w:rsidR="001F73E9" w:rsidRPr="008308E2" w:rsidRDefault="001F73E9" w:rsidP="00B60B5D">
      <w:pPr>
        <w:tabs>
          <w:tab w:val="left" w:pos="851"/>
          <w:tab w:val="left" w:pos="1418"/>
        </w:tabs>
        <w:spacing w:after="0"/>
        <w:ind w:right="-24"/>
        <w:rPr>
          <w:rFonts w:eastAsia="Times New Roman" w:cs="Arial"/>
          <w:lang w:eastAsia="en-GB"/>
        </w:rPr>
      </w:pPr>
    </w:p>
    <w:p w14:paraId="65282FE3" w14:textId="77D7BE88" w:rsidR="008308E2" w:rsidRPr="008308E2" w:rsidRDefault="00300E34" w:rsidP="00B60B5D">
      <w:pPr>
        <w:spacing w:after="0"/>
        <w:ind w:right="-24"/>
        <w:rPr>
          <w:rFonts w:cs="Arial"/>
          <w:b/>
        </w:rPr>
      </w:pPr>
      <w:r>
        <w:rPr>
          <w:rFonts w:cs="Arial"/>
          <w:b/>
        </w:rPr>
        <w:t>1.2</w:t>
      </w:r>
      <w:r w:rsidR="008308E2" w:rsidRPr="008308E2">
        <w:rPr>
          <w:rFonts w:cs="Arial"/>
          <w:b/>
        </w:rPr>
        <w:tab/>
        <w:t>Summary</w:t>
      </w:r>
    </w:p>
    <w:p w14:paraId="51C2090E" w14:textId="77777777" w:rsidR="008308E2" w:rsidRPr="008308E2" w:rsidRDefault="008308E2" w:rsidP="00B60B5D">
      <w:pPr>
        <w:spacing w:after="0"/>
        <w:ind w:right="-24"/>
        <w:rPr>
          <w:rFonts w:cs="Arial"/>
        </w:rPr>
      </w:pPr>
    </w:p>
    <w:p w14:paraId="4E43E358" w14:textId="115ABDA4" w:rsidR="00880A65" w:rsidRDefault="00880A65" w:rsidP="00880A65">
      <w:pPr>
        <w:spacing w:after="0"/>
        <w:rPr>
          <w:rFonts w:cs="Arial"/>
        </w:rPr>
      </w:pPr>
      <w:r w:rsidRPr="007C6727">
        <w:rPr>
          <w:rFonts w:cs="Arial"/>
        </w:rPr>
        <w:t>As part of the process of redesigning its services the County Council has</w:t>
      </w:r>
      <w:r>
        <w:rPr>
          <w:rFonts w:cs="Arial"/>
        </w:rPr>
        <w:t xml:space="preserve"> previously explicitly</w:t>
      </w:r>
      <w:r w:rsidRPr="007C6727">
        <w:rPr>
          <w:rFonts w:cs="Arial"/>
        </w:rPr>
        <w:t xml:space="preserve"> recognised that it will need to </w:t>
      </w:r>
      <w:r w:rsidR="00F066D4">
        <w:rPr>
          <w:rFonts w:cs="Arial"/>
        </w:rPr>
        <w:t xml:space="preserve">significantly utilise its reserves over the next 2 financial years. </w:t>
      </w:r>
    </w:p>
    <w:p w14:paraId="346D51E1" w14:textId="77777777" w:rsidR="00834ECA" w:rsidRPr="00834ECA" w:rsidRDefault="00834ECA" w:rsidP="00880A65">
      <w:pPr>
        <w:spacing w:after="0"/>
        <w:rPr>
          <w:rFonts w:cs="Arial"/>
        </w:rPr>
      </w:pPr>
    </w:p>
    <w:p w14:paraId="1D7586E1" w14:textId="556D2290" w:rsidR="00880A65" w:rsidRPr="00F021D1" w:rsidRDefault="00880A65" w:rsidP="00880A65">
      <w:pPr>
        <w:spacing w:after="0"/>
        <w:rPr>
          <w:rFonts w:eastAsia="Times New Roman" w:cs="Arial"/>
          <w:b/>
          <w:lang w:eastAsia="en-GB"/>
        </w:rPr>
      </w:pPr>
      <w:r>
        <w:rPr>
          <w:rFonts w:eastAsia="Times New Roman" w:cs="Arial"/>
          <w:lang w:eastAsia="en-GB"/>
        </w:rPr>
        <w:t>The forecast reserves position contain</w:t>
      </w:r>
      <w:r w:rsidR="001A47C0">
        <w:rPr>
          <w:rFonts w:eastAsia="Times New Roman" w:cs="Arial"/>
          <w:lang w:eastAsia="en-GB"/>
        </w:rPr>
        <w:t>ed</w:t>
      </w:r>
      <w:r>
        <w:rPr>
          <w:rFonts w:eastAsia="Times New Roman" w:cs="Arial"/>
          <w:lang w:eastAsia="en-GB"/>
        </w:rPr>
        <w:t xml:space="preserve"> an approved commitment from the Transitional Reserve of £46.5</w:t>
      </w:r>
      <w:r w:rsidR="001A47C0">
        <w:rPr>
          <w:rFonts w:eastAsia="Times New Roman" w:cs="Arial"/>
          <w:lang w:eastAsia="en-GB"/>
        </w:rPr>
        <w:t>18</w:t>
      </w:r>
      <w:r>
        <w:rPr>
          <w:rFonts w:eastAsia="Times New Roman" w:cs="Arial"/>
          <w:lang w:eastAsia="en-GB"/>
        </w:rPr>
        <w:t xml:space="preserve">m in 2017/18 to support the previously reported financial gap. However, following a review of the MTFS </w:t>
      </w:r>
      <w:r w:rsidR="00834ECA">
        <w:rPr>
          <w:rFonts w:eastAsia="Times New Roman" w:cs="Arial"/>
          <w:lang w:eastAsia="en-GB"/>
        </w:rPr>
        <w:t>(Appendix C</w:t>
      </w:r>
      <w:r>
        <w:rPr>
          <w:rFonts w:eastAsia="Times New Roman" w:cs="Arial"/>
          <w:lang w:eastAsia="en-GB"/>
        </w:rPr>
        <w:t xml:space="preserve">) it is now identified that </w:t>
      </w:r>
      <w:r w:rsidR="001A47C0">
        <w:rPr>
          <w:rFonts w:eastAsia="Times New Roman" w:cs="Arial"/>
          <w:lang w:eastAsia="en-GB"/>
        </w:rPr>
        <w:t>£47.9</w:t>
      </w:r>
      <w:r w:rsidR="00F021D1">
        <w:rPr>
          <w:rFonts w:eastAsia="Times New Roman" w:cs="Arial"/>
          <w:lang w:eastAsia="en-GB"/>
        </w:rPr>
        <w:t>78m is required in 2017/18 (an additional £1.</w:t>
      </w:r>
      <w:r w:rsidR="001A47C0">
        <w:rPr>
          <w:rFonts w:eastAsia="Times New Roman" w:cs="Arial"/>
          <w:lang w:eastAsia="en-GB"/>
        </w:rPr>
        <w:t>460</w:t>
      </w:r>
      <w:r w:rsidR="00F021D1">
        <w:rPr>
          <w:rFonts w:eastAsia="Times New Roman" w:cs="Arial"/>
          <w:lang w:eastAsia="en-GB"/>
        </w:rPr>
        <w:t xml:space="preserve">m). The additional requirement </w:t>
      </w:r>
      <w:r w:rsidR="001A47C0">
        <w:rPr>
          <w:rFonts w:eastAsia="Times New Roman" w:cs="Arial"/>
          <w:b/>
          <w:lang w:eastAsia="en-GB"/>
        </w:rPr>
        <w:t xml:space="preserve">has been </w:t>
      </w:r>
      <w:r w:rsidR="00F021D1" w:rsidRPr="00F021D1">
        <w:rPr>
          <w:rFonts w:eastAsia="Times New Roman" w:cs="Arial"/>
          <w:b/>
          <w:lang w:eastAsia="en-GB"/>
        </w:rPr>
        <w:t xml:space="preserve">included within the reserves forecast detailed within this report. </w:t>
      </w:r>
    </w:p>
    <w:p w14:paraId="3FEE5500" w14:textId="77777777" w:rsidR="00F021D1" w:rsidRDefault="00F021D1" w:rsidP="00880A65">
      <w:pPr>
        <w:spacing w:after="0"/>
        <w:rPr>
          <w:rFonts w:eastAsia="Times New Roman" w:cs="Arial"/>
          <w:lang w:eastAsia="en-GB"/>
        </w:rPr>
      </w:pPr>
    </w:p>
    <w:p w14:paraId="6762F916" w14:textId="1758DED5" w:rsidR="00F021D1" w:rsidRPr="00F021D1" w:rsidRDefault="00F021D1" w:rsidP="00880A65">
      <w:pPr>
        <w:spacing w:after="0"/>
        <w:rPr>
          <w:rFonts w:cs="Arial"/>
          <w:b/>
        </w:rPr>
      </w:pPr>
      <w:r>
        <w:rPr>
          <w:rFonts w:eastAsia="Times New Roman" w:cs="Arial"/>
          <w:lang w:eastAsia="en-GB"/>
        </w:rPr>
        <w:t>The budget monitoring position</w:t>
      </w:r>
      <w:r w:rsidR="00D7385F">
        <w:rPr>
          <w:rFonts w:eastAsia="Times New Roman" w:cs="Arial"/>
          <w:lang w:eastAsia="en-GB"/>
        </w:rPr>
        <w:t xml:space="preserve"> </w:t>
      </w:r>
      <w:r>
        <w:rPr>
          <w:rFonts w:eastAsia="Times New Roman" w:cs="Arial"/>
          <w:lang w:eastAsia="en-GB"/>
        </w:rPr>
        <w:t>for the financial year 2016/17</w:t>
      </w:r>
      <w:r w:rsidR="00D7385F">
        <w:rPr>
          <w:rFonts w:eastAsia="Times New Roman" w:cs="Arial"/>
          <w:lang w:eastAsia="en-GB"/>
        </w:rPr>
        <w:t xml:space="preserve"> (Appendix A)</w:t>
      </w:r>
      <w:r>
        <w:rPr>
          <w:rFonts w:eastAsia="Times New Roman" w:cs="Arial"/>
          <w:lang w:eastAsia="en-GB"/>
        </w:rPr>
        <w:t xml:space="preserve"> is reporting a forecast overspend of £11.267m. If this is the </w:t>
      </w:r>
      <w:r w:rsidR="00D7385F">
        <w:rPr>
          <w:rFonts w:eastAsia="Times New Roman" w:cs="Arial"/>
          <w:lang w:eastAsia="en-GB"/>
        </w:rPr>
        <w:t xml:space="preserve">financial </w:t>
      </w:r>
      <w:r>
        <w:rPr>
          <w:rFonts w:eastAsia="Times New Roman" w:cs="Arial"/>
          <w:lang w:eastAsia="en-GB"/>
        </w:rPr>
        <w:t>outturn</w:t>
      </w:r>
      <w:r w:rsidR="00D7385F">
        <w:rPr>
          <w:rFonts w:eastAsia="Times New Roman" w:cs="Arial"/>
          <w:lang w:eastAsia="en-GB"/>
        </w:rPr>
        <w:t xml:space="preserve"> 2016/17</w:t>
      </w:r>
      <w:r>
        <w:rPr>
          <w:rFonts w:eastAsia="Times New Roman" w:cs="Arial"/>
          <w:lang w:eastAsia="en-GB"/>
        </w:rPr>
        <w:t xml:space="preserve"> for the County Council this will be a further commitment against the Transitional Reserve that </w:t>
      </w:r>
      <w:r w:rsidRPr="000441B3">
        <w:rPr>
          <w:rFonts w:eastAsia="Times New Roman" w:cs="Arial"/>
          <w:b/>
          <w:u w:val="single"/>
          <w:lang w:eastAsia="en-GB"/>
        </w:rPr>
        <w:t>is not</w:t>
      </w:r>
      <w:r w:rsidRPr="00F021D1">
        <w:rPr>
          <w:rFonts w:eastAsia="Times New Roman" w:cs="Arial"/>
          <w:b/>
          <w:lang w:eastAsia="en-GB"/>
        </w:rPr>
        <w:t xml:space="preserve"> currently included within the forecast re</w:t>
      </w:r>
      <w:r w:rsidR="001A47C0">
        <w:rPr>
          <w:rFonts w:eastAsia="Times New Roman" w:cs="Arial"/>
          <w:b/>
          <w:lang w:eastAsia="en-GB"/>
        </w:rPr>
        <w:t xml:space="preserve">serves position in this report due to this being an early forecast within the 2016/17 financial year. </w:t>
      </w:r>
    </w:p>
    <w:p w14:paraId="17784178" w14:textId="77777777" w:rsidR="00F021D1" w:rsidRDefault="00F021D1" w:rsidP="00880A65">
      <w:pPr>
        <w:spacing w:after="0"/>
        <w:rPr>
          <w:rFonts w:cs="Arial"/>
        </w:rPr>
      </w:pPr>
    </w:p>
    <w:p w14:paraId="50F28E0C" w14:textId="0C870CB9" w:rsidR="00F021D1" w:rsidRDefault="00F021D1" w:rsidP="00880A65">
      <w:pPr>
        <w:spacing w:after="0"/>
        <w:rPr>
          <w:rFonts w:cs="Arial"/>
        </w:rPr>
      </w:pPr>
      <w:r>
        <w:rPr>
          <w:rFonts w:cs="Arial"/>
        </w:rPr>
        <w:t>In summary</w:t>
      </w:r>
      <w:r w:rsidR="00880A65" w:rsidRPr="003816EC">
        <w:rPr>
          <w:rFonts w:cs="Arial"/>
        </w:rPr>
        <w:t>, by 31st March 2018 it is expected that there will only be the £36.000m County Fund and a residual £</w:t>
      </w:r>
      <w:r w:rsidR="002256E3">
        <w:rPr>
          <w:rFonts w:cs="Arial"/>
        </w:rPr>
        <w:t>3</w:t>
      </w:r>
      <w:r w:rsidR="0078449D">
        <w:rPr>
          <w:rFonts w:cs="Arial"/>
        </w:rPr>
        <w:t>5</w:t>
      </w:r>
      <w:r w:rsidR="00FA5EC6">
        <w:rPr>
          <w:rFonts w:cs="Arial"/>
        </w:rPr>
        <w:t>.058</w:t>
      </w:r>
      <w:r w:rsidR="00880A65" w:rsidRPr="003816EC">
        <w:rPr>
          <w:rFonts w:cs="Arial"/>
        </w:rPr>
        <w:t>m of service reserves</w:t>
      </w:r>
      <w:r w:rsidR="00880A65">
        <w:rPr>
          <w:rFonts w:cs="Arial"/>
        </w:rPr>
        <w:t xml:space="preserve"> which includes £</w:t>
      </w:r>
      <w:r w:rsidR="00834ECA">
        <w:rPr>
          <w:rFonts w:cs="Arial"/>
        </w:rPr>
        <w:t>8.355</w:t>
      </w:r>
      <w:r w:rsidR="00880A65">
        <w:rPr>
          <w:rFonts w:cs="Arial"/>
        </w:rPr>
        <w:t>m school PFI expenditure and £</w:t>
      </w:r>
      <w:r w:rsidR="00834ECA">
        <w:rPr>
          <w:rFonts w:cs="Arial"/>
        </w:rPr>
        <w:t>4.931</w:t>
      </w:r>
      <w:r w:rsidR="00880A65">
        <w:rPr>
          <w:rFonts w:cs="Arial"/>
        </w:rPr>
        <w:t>m which is not LCC money</w:t>
      </w:r>
      <w:r w:rsidR="00FF458E">
        <w:rPr>
          <w:rFonts w:cs="Arial"/>
        </w:rPr>
        <w:t>, meaning in effect the available balance of £</w:t>
      </w:r>
      <w:r w:rsidR="002256E3">
        <w:rPr>
          <w:rFonts w:cs="Arial"/>
        </w:rPr>
        <w:t>2</w:t>
      </w:r>
      <w:r w:rsidR="0078449D">
        <w:rPr>
          <w:rFonts w:cs="Arial"/>
        </w:rPr>
        <w:t>1</w:t>
      </w:r>
      <w:r w:rsidR="002256E3">
        <w:rPr>
          <w:rFonts w:cs="Arial"/>
        </w:rPr>
        <w:t>.</w:t>
      </w:r>
      <w:r w:rsidR="00FA5EC6">
        <w:rPr>
          <w:rFonts w:cs="Arial"/>
        </w:rPr>
        <w:t>772</w:t>
      </w:r>
      <w:r w:rsidR="00FF458E">
        <w:rPr>
          <w:rFonts w:cs="Arial"/>
        </w:rPr>
        <w:t>m</w:t>
      </w:r>
      <w:r w:rsidR="00880A65" w:rsidRPr="003816EC">
        <w:rPr>
          <w:rFonts w:cs="Arial"/>
        </w:rPr>
        <w:t>. All other reserves will have been spent.</w:t>
      </w:r>
      <w:r>
        <w:rPr>
          <w:rFonts w:cs="Arial"/>
        </w:rPr>
        <w:t xml:space="preserve"> If the additional funding </w:t>
      </w:r>
      <w:r w:rsidR="00FF458E">
        <w:rPr>
          <w:rFonts w:cs="Arial"/>
        </w:rPr>
        <w:t xml:space="preserve">is required of </w:t>
      </w:r>
      <w:r>
        <w:rPr>
          <w:rFonts w:cs="Arial"/>
        </w:rPr>
        <w:t>£11.267m (budget monitoring forecast overspend)</w:t>
      </w:r>
      <w:r w:rsidR="00FF458E">
        <w:rPr>
          <w:rFonts w:cs="Arial"/>
        </w:rPr>
        <w:t>,</w:t>
      </w:r>
      <w:r>
        <w:rPr>
          <w:rFonts w:cs="Arial"/>
        </w:rPr>
        <w:t xml:space="preserve"> this will result in a balance of service reserves being available as at 31</w:t>
      </w:r>
      <w:r w:rsidRPr="00F021D1">
        <w:rPr>
          <w:rFonts w:cs="Arial"/>
          <w:vertAlign w:val="superscript"/>
        </w:rPr>
        <w:t>st</w:t>
      </w:r>
      <w:r>
        <w:rPr>
          <w:rFonts w:cs="Arial"/>
        </w:rPr>
        <w:t xml:space="preserve"> March 2018 of £</w:t>
      </w:r>
      <w:r w:rsidR="002256E3">
        <w:rPr>
          <w:rFonts w:cs="Arial"/>
        </w:rPr>
        <w:t>2</w:t>
      </w:r>
      <w:r w:rsidR="0078449D">
        <w:rPr>
          <w:rFonts w:cs="Arial"/>
        </w:rPr>
        <w:t>3</w:t>
      </w:r>
      <w:r w:rsidR="002256E3">
        <w:rPr>
          <w:rFonts w:cs="Arial"/>
        </w:rPr>
        <w:t>.</w:t>
      </w:r>
      <w:r w:rsidR="00FA5EC6">
        <w:rPr>
          <w:rFonts w:cs="Arial"/>
        </w:rPr>
        <w:t>791m</w:t>
      </w:r>
      <w:r>
        <w:rPr>
          <w:rFonts w:cs="Arial"/>
        </w:rPr>
        <w:t xml:space="preserve"> which includes £</w:t>
      </w:r>
      <w:r w:rsidR="00834ECA">
        <w:rPr>
          <w:rFonts w:cs="Arial"/>
        </w:rPr>
        <w:t>8.355</w:t>
      </w:r>
      <w:r>
        <w:rPr>
          <w:rFonts w:cs="Arial"/>
        </w:rPr>
        <w:t>m school PFI expenditure and £</w:t>
      </w:r>
      <w:r w:rsidR="00834ECA">
        <w:rPr>
          <w:rFonts w:cs="Arial"/>
        </w:rPr>
        <w:t>4.931</w:t>
      </w:r>
      <w:r>
        <w:rPr>
          <w:rFonts w:cs="Arial"/>
        </w:rPr>
        <w:t>m which is not LCC money</w:t>
      </w:r>
      <w:r w:rsidR="00FF458E">
        <w:rPr>
          <w:rFonts w:cs="Arial"/>
        </w:rPr>
        <w:t>, in effect leaving £</w:t>
      </w:r>
      <w:r w:rsidR="0078449D">
        <w:rPr>
          <w:rFonts w:cs="Arial"/>
        </w:rPr>
        <w:t>10</w:t>
      </w:r>
      <w:r w:rsidR="00B86732">
        <w:rPr>
          <w:rFonts w:cs="Arial"/>
        </w:rPr>
        <w:t>.</w:t>
      </w:r>
      <w:r w:rsidR="00FA5EC6">
        <w:rPr>
          <w:rFonts w:cs="Arial"/>
        </w:rPr>
        <w:t>505</w:t>
      </w:r>
      <w:r w:rsidR="00FF458E">
        <w:rPr>
          <w:rFonts w:cs="Arial"/>
        </w:rPr>
        <w:t>m available within reserves</w:t>
      </w:r>
      <w:r>
        <w:rPr>
          <w:rFonts w:cs="Arial"/>
        </w:rPr>
        <w:t xml:space="preserve">. </w:t>
      </w:r>
    </w:p>
    <w:p w14:paraId="3369FC2C" w14:textId="77777777" w:rsidR="00834ECA" w:rsidRDefault="00834ECA" w:rsidP="00880A65">
      <w:pPr>
        <w:spacing w:after="0"/>
        <w:rPr>
          <w:rFonts w:cs="Arial"/>
        </w:rPr>
      </w:pPr>
    </w:p>
    <w:p w14:paraId="03FBFE94" w14:textId="7EAA1E96" w:rsidR="00834ECA" w:rsidRPr="00F021D1" w:rsidRDefault="00834ECA" w:rsidP="00880A65">
      <w:pPr>
        <w:spacing w:after="0"/>
        <w:rPr>
          <w:rFonts w:cs="Arial"/>
        </w:rPr>
      </w:pPr>
      <w:r>
        <w:rPr>
          <w:rFonts w:cs="Arial"/>
        </w:rPr>
        <w:t>When reviewing the County Council's reserves in conjunction with the Medium Term Financial Strategy (Appendix C) the funding requirement to bridge the financial gap in 2018/19 would total £</w:t>
      </w:r>
      <w:r w:rsidR="00D2458F">
        <w:rPr>
          <w:rFonts w:cs="Arial"/>
        </w:rPr>
        <w:t>83.900</w:t>
      </w:r>
      <w:r>
        <w:rPr>
          <w:rFonts w:cs="Arial"/>
        </w:rPr>
        <w:t xml:space="preserve">m. Therefore from the forecast contained within this report there will not be sufficient funds within reserves to support the 2018/19 budget. </w:t>
      </w:r>
    </w:p>
    <w:p w14:paraId="59484D4B" w14:textId="00B284F3" w:rsidR="00B17597" w:rsidRDefault="00B17597">
      <w:pPr>
        <w:autoSpaceDE/>
        <w:autoSpaceDN/>
        <w:adjustRightInd/>
        <w:spacing w:after="0"/>
        <w:jc w:val="left"/>
        <w:rPr>
          <w:rFonts w:cs="Arial"/>
        </w:rPr>
      </w:pPr>
    </w:p>
    <w:p w14:paraId="3FB5753F" w14:textId="52277329" w:rsidR="00C91D57" w:rsidRDefault="005401B6">
      <w:pPr>
        <w:autoSpaceDE/>
        <w:autoSpaceDN/>
        <w:adjustRightInd/>
        <w:spacing w:after="0"/>
        <w:jc w:val="left"/>
        <w:rPr>
          <w:rFonts w:cs="Arial"/>
        </w:rPr>
      </w:pPr>
      <w:r>
        <w:rPr>
          <w:rFonts w:cs="Arial"/>
        </w:rPr>
        <w:t>In summary, this report indicates that there is potentially sufficient funds within reserves to deliver a balanced budget in 2017/18. However this is dependent upon a number of key factors:</w:t>
      </w:r>
    </w:p>
    <w:p w14:paraId="72E03E8D" w14:textId="77777777" w:rsidR="005401B6" w:rsidRDefault="005401B6">
      <w:pPr>
        <w:autoSpaceDE/>
        <w:autoSpaceDN/>
        <w:adjustRightInd/>
        <w:spacing w:after="0"/>
        <w:jc w:val="left"/>
        <w:rPr>
          <w:rFonts w:cs="Arial"/>
        </w:rPr>
      </w:pPr>
    </w:p>
    <w:p w14:paraId="095B2128" w14:textId="2A76864B" w:rsidR="005401B6" w:rsidRDefault="005401B6" w:rsidP="005401B6">
      <w:pPr>
        <w:pStyle w:val="ListParagraph"/>
        <w:numPr>
          <w:ilvl w:val="0"/>
          <w:numId w:val="40"/>
        </w:numPr>
        <w:autoSpaceDE/>
        <w:autoSpaceDN/>
        <w:adjustRightInd/>
        <w:spacing w:after="0"/>
        <w:jc w:val="left"/>
        <w:rPr>
          <w:rFonts w:cs="Arial"/>
        </w:rPr>
      </w:pPr>
      <w:r>
        <w:rPr>
          <w:rFonts w:cs="Arial"/>
        </w:rPr>
        <w:t>The forecast</w:t>
      </w:r>
      <w:r w:rsidR="00F066D4">
        <w:rPr>
          <w:rFonts w:cs="Arial"/>
        </w:rPr>
        <w:t xml:space="preserve"> in year overspend is minimised. </w:t>
      </w:r>
    </w:p>
    <w:p w14:paraId="03F25EE1" w14:textId="4E3FB46B" w:rsidR="005401B6" w:rsidRDefault="005401B6" w:rsidP="005401B6">
      <w:pPr>
        <w:pStyle w:val="ListParagraph"/>
        <w:numPr>
          <w:ilvl w:val="0"/>
          <w:numId w:val="40"/>
        </w:numPr>
        <w:autoSpaceDE/>
        <w:autoSpaceDN/>
        <w:adjustRightInd/>
        <w:spacing w:after="0"/>
        <w:jc w:val="left"/>
        <w:rPr>
          <w:rFonts w:cs="Arial"/>
        </w:rPr>
      </w:pPr>
      <w:r>
        <w:rPr>
          <w:rFonts w:cs="Arial"/>
        </w:rPr>
        <w:t xml:space="preserve">All values within reserves that are currently reported to be available funds are transferred into the transitional reserves with no further commitments emerging in these areas now that the transfer has taken place. </w:t>
      </w:r>
    </w:p>
    <w:p w14:paraId="64F2B612" w14:textId="2CAF0A36" w:rsidR="005401B6" w:rsidRDefault="005401B6" w:rsidP="005401B6">
      <w:pPr>
        <w:pStyle w:val="ListParagraph"/>
        <w:numPr>
          <w:ilvl w:val="0"/>
          <w:numId w:val="40"/>
        </w:numPr>
        <w:autoSpaceDE/>
        <w:autoSpaceDN/>
        <w:adjustRightInd/>
        <w:spacing w:after="0"/>
        <w:jc w:val="left"/>
        <w:rPr>
          <w:rFonts w:cs="Arial"/>
        </w:rPr>
      </w:pPr>
      <w:r>
        <w:rPr>
          <w:rFonts w:cs="Arial"/>
        </w:rPr>
        <w:t xml:space="preserve">There is limited slippage on the agreed savings programme for 2017/18 and 2018/19. As any slippage will result in a requirement for funding from reserves. </w:t>
      </w:r>
    </w:p>
    <w:p w14:paraId="65CC3F25" w14:textId="77777777" w:rsidR="005401B6" w:rsidRDefault="005401B6" w:rsidP="005401B6">
      <w:pPr>
        <w:autoSpaceDE/>
        <w:autoSpaceDN/>
        <w:adjustRightInd/>
        <w:spacing w:after="0"/>
        <w:jc w:val="left"/>
        <w:rPr>
          <w:rFonts w:cs="Arial"/>
        </w:rPr>
      </w:pPr>
    </w:p>
    <w:p w14:paraId="2F5FBDCA" w14:textId="34B692D7" w:rsidR="00C91D57" w:rsidRDefault="005401B6">
      <w:pPr>
        <w:autoSpaceDE/>
        <w:autoSpaceDN/>
        <w:adjustRightInd/>
        <w:spacing w:after="0"/>
        <w:jc w:val="left"/>
        <w:rPr>
          <w:rFonts w:cs="Arial"/>
        </w:rPr>
      </w:pPr>
      <w:r>
        <w:rPr>
          <w:rFonts w:cs="Arial"/>
        </w:rPr>
        <w:t>However, it must also be noted that the County Council is currently seeking to find any further additional savings opportunities</w:t>
      </w:r>
      <w:r w:rsidR="00F066D4">
        <w:rPr>
          <w:rFonts w:cs="Arial"/>
        </w:rPr>
        <w:t xml:space="preserve">, linked primarily to the zero based budget review work-streams. </w:t>
      </w:r>
    </w:p>
    <w:p w14:paraId="0700C84D" w14:textId="77777777" w:rsidR="00C91D57" w:rsidRDefault="00C91D57">
      <w:pPr>
        <w:autoSpaceDE/>
        <w:autoSpaceDN/>
        <w:adjustRightInd/>
        <w:spacing w:after="0"/>
        <w:jc w:val="left"/>
        <w:rPr>
          <w:rFonts w:cs="Arial"/>
        </w:rPr>
      </w:pPr>
    </w:p>
    <w:p w14:paraId="4410E440" w14:textId="77777777" w:rsidR="00C91D57" w:rsidRDefault="00C91D57">
      <w:pPr>
        <w:autoSpaceDE/>
        <w:autoSpaceDN/>
        <w:adjustRightInd/>
        <w:spacing w:after="0"/>
        <w:jc w:val="left"/>
        <w:rPr>
          <w:rFonts w:cs="Arial"/>
        </w:rPr>
      </w:pPr>
    </w:p>
    <w:p w14:paraId="57114084" w14:textId="77777777" w:rsidR="00C91D57" w:rsidRDefault="00C91D57">
      <w:pPr>
        <w:autoSpaceDE/>
        <w:autoSpaceDN/>
        <w:adjustRightInd/>
        <w:spacing w:after="0"/>
        <w:jc w:val="left"/>
        <w:rPr>
          <w:rFonts w:cs="Arial"/>
        </w:rPr>
      </w:pPr>
    </w:p>
    <w:p w14:paraId="4BE4FCEA" w14:textId="77777777" w:rsidR="00C91D57" w:rsidRDefault="00C91D57">
      <w:pPr>
        <w:autoSpaceDE/>
        <w:autoSpaceDN/>
        <w:adjustRightInd/>
        <w:spacing w:after="0"/>
        <w:jc w:val="left"/>
        <w:rPr>
          <w:rFonts w:cs="Arial"/>
        </w:rPr>
      </w:pPr>
    </w:p>
    <w:p w14:paraId="2AC78B9B" w14:textId="77777777" w:rsidR="00C91D57" w:rsidRDefault="00C91D57">
      <w:pPr>
        <w:autoSpaceDE/>
        <w:autoSpaceDN/>
        <w:adjustRightInd/>
        <w:spacing w:after="0"/>
        <w:jc w:val="left"/>
        <w:rPr>
          <w:rFonts w:cs="Arial"/>
        </w:rPr>
      </w:pPr>
    </w:p>
    <w:p w14:paraId="444370AE" w14:textId="77777777" w:rsidR="00C91D57" w:rsidRDefault="00C91D57">
      <w:pPr>
        <w:autoSpaceDE/>
        <w:autoSpaceDN/>
        <w:adjustRightInd/>
        <w:spacing w:after="0"/>
        <w:jc w:val="left"/>
        <w:rPr>
          <w:rFonts w:cs="Arial"/>
        </w:rPr>
      </w:pPr>
    </w:p>
    <w:p w14:paraId="6A46A5F7" w14:textId="77777777" w:rsidR="00C91D57" w:rsidRDefault="00C91D57">
      <w:pPr>
        <w:autoSpaceDE/>
        <w:autoSpaceDN/>
        <w:adjustRightInd/>
        <w:spacing w:after="0"/>
        <w:jc w:val="left"/>
        <w:rPr>
          <w:rFonts w:cs="Arial"/>
        </w:rPr>
      </w:pPr>
    </w:p>
    <w:p w14:paraId="3359DE01" w14:textId="77777777" w:rsidR="00C91D57" w:rsidRDefault="00C91D57">
      <w:pPr>
        <w:autoSpaceDE/>
        <w:autoSpaceDN/>
        <w:adjustRightInd/>
        <w:spacing w:after="0"/>
        <w:jc w:val="left"/>
        <w:rPr>
          <w:rFonts w:cs="Arial"/>
        </w:rPr>
      </w:pPr>
    </w:p>
    <w:p w14:paraId="19A6AE13" w14:textId="77777777" w:rsidR="00C91D57" w:rsidRDefault="00C91D57">
      <w:pPr>
        <w:autoSpaceDE/>
        <w:autoSpaceDN/>
        <w:adjustRightInd/>
        <w:spacing w:after="0"/>
        <w:jc w:val="left"/>
        <w:rPr>
          <w:rFonts w:cs="Arial"/>
        </w:rPr>
      </w:pPr>
    </w:p>
    <w:p w14:paraId="2A70BCFC" w14:textId="77777777" w:rsidR="00C91D57" w:rsidRDefault="00C91D57">
      <w:pPr>
        <w:autoSpaceDE/>
        <w:autoSpaceDN/>
        <w:adjustRightInd/>
        <w:spacing w:after="0"/>
        <w:jc w:val="left"/>
        <w:rPr>
          <w:rFonts w:cs="Arial"/>
        </w:rPr>
      </w:pPr>
    </w:p>
    <w:p w14:paraId="420EDE39" w14:textId="77777777" w:rsidR="00C91D57" w:rsidRDefault="00C91D57">
      <w:pPr>
        <w:autoSpaceDE/>
        <w:autoSpaceDN/>
        <w:adjustRightInd/>
        <w:spacing w:after="0"/>
        <w:jc w:val="left"/>
        <w:rPr>
          <w:rFonts w:cs="Arial"/>
        </w:rPr>
      </w:pPr>
    </w:p>
    <w:p w14:paraId="4F6FFFE8" w14:textId="77777777" w:rsidR="00C91D57" w:rsidRDefault="00C91D57">
      <w:pPr>
        <w:autoSpaceDE/>
        <w:autoSpaceDN/>
        <w:adjustRightInd/>
        <w:spacing w:after="0"/>
        <w:jc w:val="left"/>
        <w:rPr>
          <w:rFonts w:cs="Arial"/>
        </w:rPr>
      </w:pPr>
    </w:p>
    <w:p w14:paraId="16B940E6" w14:textId="77777777" w:rsidR="00C91D57" w:rsidRDefault="00C91D57">
      <w:pPr>
        <w:autoSpaceDE/>
        <w:autoSpaceDN/>
        <w:adjustRightInd/>
        <w:spacing w:after="0"/>
        <w:jc w:val="left"/>
        <w:rPr>
          <w:rFonts w:cs="Arial"/>
        </w:rPr>
      </w:pPr>
    </w:p>
    <w:p w14:paraId="5BFB7452" w14:textId="77777777" w:rsidR="00C91D57" w:rsidRDefault="00C91D57">
      <w:pPr>
        <w:autoSpaceDE/>
        <w:autoSpaceDN/>
        <w:adjustRightInd/>
        <w:spacing w:after="0"/>
        <w:jc w:val="left"/>
        <w:rPr>
          <w:rFonts w:cs="Arial"/>
        </w:rPr>
      </w:pPr>
    </w:p>
    <w:p w14:paraId="58AA538A" w14:textId="77777777" w:rsidR="00C91D57" w:rsidRDefault="00C91D57">
      <w:pPr>
        <w:autoSpaceDE/>
        <w:autoSpaceDN/>
        <w:adjustRightInd/>
        <w:spacing w:after="0"/>
        <w:jc w:val="left"/>
        <w:rPr>
          <w:rFonts w:cs="Arial"/>
        </w:rPr>
      </w:pPr>
    </w:p>
    <w:p w14:paraId="643F2EE3" w14:textId="77777777" w:rsidR="00C91D57" w:rsidRDefault="00C91D57">
      <w:pPr>
        <w:autoSpaceDE/>
        <w:autoSpaceDN/>
        <w:adjustRightInd/>
        <w:spacing w:after="0"/>
        <w:jc w:val="left"/>
        <w:rPr>
          <w:rFonts w:cs="Arial"/>
        </w:rPr>
      </w:pPr>
    </w:p>
    <w:p w14:paraId="66F69EAE" w14:textId="77777777" w:rsidR="00C91D57" w:rsidRDefault="00C91D57">
      <w:pPr>
        <w:autoSpaceDE/>
        <w:autoSpaceDN/>
        <w:adjustRightInd/>
        <w:spacing w:after="0"/>
        <w:jc w:val="left"/>
        <w:rPr>
          <w:rFonts w:cs="Arial"/>
        </w:rPr>
      </w:pPr>
    </w:p>
    <w:p w14:paraId="1E326410" w14:textId="77777777" w:rsidR="00C91D57" w:rsidRDefault="00C91D57">
      <w:pPr>
        <w:autoSpaceDE/>
        <w:autoSpaceDN/>
        <w:adjustRightInd/>
        <w:spacing w:after="0"/>
        <w:jc w:val="left"/>
        <w:rPr>
          <w:rFonts w:cs="Arial"/>
        </w:rPr>
      </w:pPr>
    </w:p>
    <w:p w14:paraId="0E356E0A" w14:textId="77777777" w:rsidR="00C91D57" w:rsidRDefault="00C91D57">
      <w:pPr>
        <w:autoSpaceDE/>
        <w:autoSpaceDN/>
        <w:adjustRightInd/>
        <w:spacing w:after="0"/>
        <w:jc w:val="left"/>
        <w:rPr>
          <w:rFonts w:cs="Arial"/>
        </w:rPr>
      </w:pPr>
    </w:p>
    <w:p w14:paraId="32CB4043" w14:textId="77777777" w:rsidR="00C91D57" w:rsidRDefault="00C91D57">
      <w:pPr>
        <w:autoSpaceDE/>
        <w:autoSpaceDN/>
        <w:adjustRightInd/>
        <w:spacing w:after="0"/>
        <w:jc w:val="left"/>
        <w:rPr>
          <w:rFonts w:cs="Arial"/>
        </w:rPr>
      </w:pPr>
    </w:p>
    <w:p w14:paraId="3A6D20E2" w14:textId="77777777" w:rsidR="00C91D57" w:rsidRDefault="00C91D57">
      <w:pPr>
        <w:autoSpaceDE/>
        <w:autoSpaceDN/>
        <w:adjustRightInd/>
        <w:spacing w:after="0"/>
        <w:jc w:val="left"/>
        <w:rPr>
          <w:rFonts w:cs="Arial"/>
        </w:rPr>
      </w:pPr>
    </w:p>
    <w:p w14:paraId="07935014" w14:textId="77777777" w:rsidR="00C91D57" w:rsidRDefault="00C91D57">
      <w:pPr>
        <w:autoSpaceDE/>
        <w:autoSpaceDN/>
        <w:adjustRightInd/>
        <w:spacing w:after="0"/>
        <w:jc w:val="left"/>
        <w:rPr>
          <w:rFonts w:cs="Arial"/>
        </w:rPr>
      </w:pPr>
    </w:p>
    <w:p w14:paraId="3973B7CD" w14:textId="77777777" w:rsidR="00C91D57" w:rsidRDefault="00C91D57">
      <w:pPr>
        <w:autoSpaceDE/>
        <w:autoSpaceDN/>
        <w:adjustRightInd/>
        <w:spacing w:after="0"/>
        <w:jc w:val="left"/>
        <w:rPr>
          <w:rFonts w:cs="Arial"/>
        </w:rPr>
      </w:pPr>
    </w:p>
    <w:p w14:paraId="275F1794" w14:textId="77777777" w:rsidR="00C91D57" w:rsidRDefault="00C91D57">
      <w:pPr>
        <w:autoSpaceDE/>
        <w:autoSpaceDN/>
        <w:adjustRightInd/>
        <w:spacing w:after="0"/>
        <w:jc w:val="left"/>
        <w:rPr>
          <w:rFonts w:cs="Arial"/>
        </w:rPr>
      </w:pPr>
    </w:p>
    <w:p w14:paraId="06185605" w14:textId="77777777" w:rsidR="00C91D57" w:rsidRDefault="00C91D57">
      <w:pPr>
        <w:autoSpaceDE/>
        <w:autoSpaceDN/>
        <w:adjustRightInd/>
        <w:spacing w:after="0"/>
        <w:jc w:val="left"/>
        <w:rPr>
          <w:rFonts w:cs="Arial"/>
        </w:rPr>
      </w:pPr>
    </w:p>
    <w:p w14:paraId="6EA8BBB4" w14:textId="77777777" w:rsidR="00C91D57" w:rsidRDefault="00C91D57">
      <w:pPr>
        <w:autoSpaceDE/>
        <w:autoSpaceDN/>
        <w:adjustRightInd/>
        <w:spacing w:after="0"/>
        <w:jc w:val="left"/>
        <w:rPr>
          <w:rFonts w:cs="Arial"/>
        </w:rPr>
      </w:pPr>
    </w:p>
    <w:p w14:paraId="5A35E9F1" w14:textId="77777777" w:rsidR="00C91D57" w:rsidRDefault="00C91D57">
      <w:pPr>
        <w:autoSpaceDE/>
        <w:autoSpaceDN/>
        <w:adjustRightInd/>
        <w:spacing w:after="0"/>
        <w:jc w:val="left"/>
        <w:rPr>
          <w:rFonts w:cs="Arial"/>
        </w:rPr>
      </w:pPr>
    </w:p>
    <w:p w14:paraId="615C9EA3" w14:textId="77777777" w:rsidR="00C91D57" w:rsidRDefault="00C91D57">
      <w:pPr>
        <w:autoSpaceDE/>
        <w:autoSpaceDN/>
        <w:adjustRightInd/>
        <w:spacing w:after="0"/>
        <w:jc w:val="left"/>
        <w:rPr>
          <w:rFonts w:cs="Arial"/>
        </w:rPr>
      </w:pPr>
    </w:p>
    <w:p w14:paraId="393EB61F" w14:textId="77777777" w:rsidR="00C91D57" w:rsidRDefault="00C91D57">
      <w:pPr>
        <w:autoSpaceDE/>
        <w:autoSpaceDN/>
        <w:adjustRightInd/>
        <w:spacing w:after="0"/>
        <w:jc w:val="left"/>
        <w:rPr>
          <w:rFonts w:cs="Arial"/>
        </w:rPr>
      </w:pPr>
    </w:p>
    <w:p w14:paraId="35DD941C" w14:textId="77777777" w:rsidR="00C91D57" w:rsidRDefault="00C91D57">
      <w:pPr>
        <w:autoSpaceDE/>
        <w:autoSpaceDN/>
        <w:adjustRightInd/>
        <w:spacing w:after="0"/>
        <w:jc w:val="left"/>
        <w:rPr>
          <w:rFonts w:cs="Arial"/>
        </w:rPr>
      </w:pPr>
    </w:p>
    <w:p w14:paraId="1087CFA4" w14:textId="77777777" w:rsidR="00C91D57" w:rsidRDefault="00C91D57">
      <w:pPr>
        <w:autoSpaceDE/>
        <w:autoSpaceDN/>
        <w:adjustRightInd/>
        <w:spacing w:after="0"/>
        <w:jc w:val="left"/>
        <w:rPr>
          <w:rFonts w:cs="Arial"/>
        </w:rPr>
      </w:pPr>
    </w:p>
    <w:p w14:paraId="45357569" w14:textId="77777777" w:rsidR="00C91D57" w:rsidRDefault="00C91D57">
      <w:pPr>
        <w:autoSpaceDE/>
        <w:autoSpaceDN/>
        <w:adjustRightInd/>
        <w:spacing w:after="0"/>
        <w:jc w:val="left"/>
        <w:rPr>
          <w:rFonts w:cs="Arial"/>
        </w:rPr>
      </w:pPr>
    </w:p>
    <w:p w14:paraId="2EE604C7" w14:textId="77777777" w:rsidR="00C91D57" w:rsidRDefault="00C91D57">
      <w:pPr>
        <w:autoSpaceDE/>
        <w:autoSpaceDN/>
        <w:adjustRightInd/>
        <w:spacing w:after="0"/>
        <w:jc w:val="left"/>
        <w:rPr>
          <w:rFonts w:cs="Arial"/>
        </w:rPr>
      </w:pPr>
    </w:p>
    <w:p w14:paraId="495212A5" w14:textId="77777777" w:rsidR="00C91D57" w:rsidRDefault="00C91D57">
      <w:pPr>
        <w:autoSpaceDE/>
        <w:autoSpaceDN/>
        <w:adjustRightInd/>
        <w:spacing w:after="0"/>
        <w:jc w:val="left"/>
        <w:rPr>
          <w:rFonts w:cs="Arial"/>
        </w:rPr>
      </w:pPr>
    </w:p>
    <w:p w14:paraId="6CA2214D" w14:textId="77777777" w:rsidR="00C91D57" w:rsidRDefault="00C91D57">
      <w:pPr>
        <w:autoSpaceDE/>
        <w:autoSpaceDN/>
        <w:adjustRightInd/>
        <w:spacing w:after="0"/>
        <w:jc w:val="left"/>
        <w:rPr>
          <w:rFonts w:cs="Arial"/>
        </w:rPr>
      </w:pPr>
    </w:p>
    <w:p w14:paraId="22E46D40" w14:textId="77777777" w:rsidR="00C91D57" w:rsidRDefault="00C91D57">
      <w:pPr>
        <w:autoSpaceDE/>
        <w:autoSpaceDN/>
        <w:adjustRightInd/>
        <w:spacing w:after="0"/>
        <w:jc w:val="left"/>
        <w:rPr>
          <w:rFonts w:cs="Arial"/>
        </w:rPr>
      </w:pPr>
    </w:p>
    <w:p w14:paraId="5B2C0C35" w14:textId="77777777" w:rsidR="00F066D4" w:rsidRDefault="00F066D4">
      <w:pPr>
        <w:autoSpaceDE/>
        <w:autoSpaceDN/>
        <w:adjustRightInd/>
        <w:spacing w:after="0"/>
        <w:jc w:val="left"/>
        <w:rPr>
          <w:rFonts w:cs="Arial"/>
        </w:rPr>
      </w:pPr>
    </w:p>
    <w:p w14:paraId="30C63F61" w14:textId="77777777" w:rsidR="00474921" w:rsidRDefault="00474921" w:rsidP="00C91D57">
      <w:pPr>
        <w:spacing w:after="0"/>
        <w:ind w:right="-24"/>
        <w:rPr>
          <w:rFonts w:cs="Arial"/>
        </w:rPr>
      </w:pPr>
    </w:p>
    <w:p w14:paraId="7F9C9CF8" w14:textId="77777777" w:rsidR="00FF458E" w:rsidRDefault="00FF458E" w:rsidP="00C91D57">
      <w:pPr>
        <w:spacing w:after="0"/>
        <w:ind w:right="-24"/>
        <w:rPr>
          <w:rFonts w:cs="Arial"/>
        </w:rPr>
      </w:pPr>
    </w:p>
    <w:p w14:paraId="21271037" w14:textId="5E500AA6" w:rsidR="00C91D57" w:rsidRPr="00C91D57" w:rsidRDefault="00C91D57" w:rsidP="00C91D57">
      <w:pPr>
        <w:spacing w:after="0"/>
        <w:ind w:right="-24"/>
        <w:rPr>
          <w:rFonts w:cs="Arial"/>
          <w:b/>
        </w:rPr>
      </w:pPr>
      <w:r w:rsidRPr="008308E2">
        <w:rPr>
          <w:rFonts w:cs="Arial"/>
          <w:b/>
        </w:rPr>
        <w:lastRenderedPageBreak/>
        <w:t>3</w:t>
      </w:r>
      <w:r>
        <w:rPr>
          <w:rFonts w:cs="Arial"/>
          <w:b/>
        </w:rPr>
        <w:t>.</w:t>
      </w:r>
      <w:r w:rsidRPr="008308E2">
        <w:rPr>
          <w:rFonts w:cs="Arial"/>
          <w:b/>
        </w:rPr>
        <w:tab/>
        <w:t>Reserves</w:t>
      </w:r>
    </w:p>
    <w:p w14:paraId="72A5DD07" w14:textId="77777777" w:rsidR="00C91D57" w:rsidRDefault="00C91D57">
      <w:pPr>
        <w:autoSpaceDE/>
        <w:autoSpaceDN/>
        <w:adjustRightInd/>
        <w:spacing w:after="0"/>
        <w:jc w:val="left"/>
        <w:rPr>
          <w:rFonts w:cs="Arial"/>
        </w:rPr>
      </w:pPr>
    </w:p>
    <w:p w14:paraId="7FB92B93" w14:textId="77777777" w:rsidR="008308E2" w:rsidRDefault="008308E2" w:rsidP="00B60B5D">
      <w:pPr>
        <w:spacing w:after="0"/>
        <w:ind w:right="-24"/>
        <w:rPr>
          <w:rFonts w:cs="Arial"/>
        </w:rPr>
      </w:pPr>
      <w:r w:rsidRPr="008308E2">
        <w:rPr>
          <w:rFonts w:cs="Arial"/>
        </w:rPr>
        <w:t>The table</w:t>
      </w:r>
      <w:r w:rsidR="00B17597">
        <w:rPr>
          <w:rFonts w:cs="Arial"/>
        </w:rPr>
        <w:t xml:space="preserve"> below</w:t>
      </w:r>
      <w:r w:rsidRPr="008308E2">
        <w:rPr>
          <w:rFonts w:cs="Arial"/>
        </w:rPr>
        <w:t xml:space="preserve"> illustrates the </w:t>
      </w:r>
      <w:r w:rsidR="00614E23">
        <w:rPr>
          <w:rFonts w:cs="Arial"/>
        </w:rPr>
        <w:t xml:space="preserve">summary </w:t>
      </w:r>
      <w:r w:rsidRPr="008308E2">
        <w:rPr>
          <w:rFonts w:cs="Arial"/>
        </w:rPr>
        <w:t>forecast position in respect of the Council's reserves:</w:t>
      </w:r>
    </w:p>
    <w:p w14:paraId="363EC07E" w14:textId="77777777" w:rsidR="00FF458E" w:rsidRDefault="00FF458E" w:rsidP="00B60B5D">
      <w:pPr>
        <w:spacing w:after="0"/>
        <w:ind w:right="-24"/>
        <w:rPr>
          <w:rFonts w:cs="Arial"/>
        </w:rPr>
      </w:pPr>
    </w:p>
    <w:tbl>
      <w:tblPr>
        <w:tblW w:w="10160" w:type="dxa"/>
        <w:tblLook w:val="04A0" w:firstRow="1" w:lastRow="0" w:firstColumn="1" w:lastColumn="0" w:noHBand="0" w:noVBand="1"/>
      </w:tblPr>
      <w:tblGrid>
        <w:gridCol w:w="2665"/>
        <w:gridCol w:w="1240"/>
        <w:gridCol w:w="883"/>
        <w:gridCol w:w="960"/>
        <w:gridCol w:w="883"/>
        <w:gridCol w:w="883"/>
        <w:gridCol w:w="883"/>
        <w:gridCol w:w="883"/>
        <w:gridCol w:w="880"/>
      </w:tblGrid>
      <w:tr w:rsidR="006B3EF4" w:rsidRPr="006B3EF4" w14:paraId="5998BD8F" w14:textId="77777777" w:rsidTr="006B3EF4">
        <w:trPr>
          <w:trHeight w:val="1125"/>
        </w:trPr>
        <w:tc>
          <w:tcPr>
            <w:tcW w:w="268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6779EBA" w14:textId="77777777" w:rsidR="006B3EF4" w:rsidRPr="006B3EF4" w:rsidRDefault="006B3EF4" w:rsidP="006B3EF4">
            <w:pPr>
              <w:autoSpaceDE/>
              <w:autoSpaceDN/>
              <w:adjustRightInd/>
              <w:spacing w:after="0"/>
              <w:jc w:val="center"/>
              <w:rPr>
                <w:rFonts w:eastAsia="Times New Roman" w:cs="Arial"/>
                <w:b/>
                <w:bCs/>
                <w:sz w:val="18"/>
                <w:szCs w:val="18"/>
                <w:lang w:eastAsia="en-GB"/>
              </w:rPr>
            </w:pPr>
            <w:r w:rsidRPr="006B3EF4">
              <w:rPr>
                <w:rFonts w:eastAsia="Times New Roman" w:cs="Arial"/>
                <w:b/>
                <w:bCs/>
                <w:sz w:val="18"/>
                <w:szCs w:val="18"/>
                <w:lang w:eastAsia="en-GB"/>
              </w:rPr>
              <w:t>Reserve Name</w:t>
            </w:r>
          </w:p>
        </w:tc>
        <w:tc>
          <w:tcPr>
            <w:tcW w:w="1240" w:type="dxa"/>
            <w:tcBorders>
              <w:top w:val="single" w:sz="8" w:space="0" w:color="auto"/>
              <w:left w:val="nil"/>
              <w:bottom w:val="single" w:sz="4" w:space="0" w:color="auto"/>
              <w:right w:val="single" w:sz="4" w:space="0" w:color="auto"/>
            </w:tcBorders>
            <w:shd w:val="clear" w:color="000000" w:fill="BFBFBF"/>
            <w:vAlign w:val="center"/>
            <w:hideMark/>
          </w:tcPr>
          <w:p w14:paraId="26111D9D"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Approved as at 1st April 2016</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79A9D3EB"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2016-17 Forecast Spend</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14:paraId="0333CDF2"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2016-17 Transfers to / from other reserves</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75705BDB"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2016-17 Forecast Closing Balance</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7280E16F"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2017-18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5555606D"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2018-19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47610E3D"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2019-20 Forecast Spend</w:t>
            </w:r>
          </w:p>
        </w:tc>
        <w:tc>
          <w:tcPr>
            <w:tcW w:w="880" w:type="dxa"/>
            <w:tcBorders>
              <w:top w:val="single" w:sz="8" w:space="0" w:color="auto"/>
              <w:left w:val="nil"/>
              <w:bottom w:val="single" w:sz="4" w:space="0" w:color="auto"/>
              <w:right w:val="single" w:sz="8" w:space="0" w:color="auto"/>
            </w:tcBorders>
            <w:shd w:val="clear" w:color="000000" w:fill="BFBFBF"/>
            <w:vAlign w:val="center"/>
            <w:hideMark/>
          </w:tcPr>
          <w:p w14:paraId="716C0F6D"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Total as at               31 March 2020</w:t>
            </w:r>
          </w:p>
        </w:tc>
      </w:tr>
      <w:tr w:rsidR="006B3EF4" w:rsidRPr="006B3EF4" w14:paraId="1365E37A" w14:textId="77777777" w:rsidTr="006B3EF4">
        <w:trPr>
          <w:trHeight w:val="255"/>
        </w:trPr>
        <w:tc>
          <w:tcPr>
            <w:tcW w:w="2680" w:type="dxa"/>
            <w:tcBorders>
              <w:top w:val="nil"/>
              <w:left w:val="single" w:sz="8" w:space="0" w:color="auto"/>
              <w:bottom w:val="single" w:sz="4" w:space="0" w:color="auto"/>
              <w:right w:val="single" w:sz="4" w:space="0" w:color="auto"/>
            </w:tcBorders>
            <w:shd w:val="clear" w:color="000000" w:fill="BFBFBF"/>
            <w:vAlign w:val="bottom"/>
            <w:hideMark/>
          </w:tcPr>
          <w:p w14:paraId="53AD059E"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2FBD631A"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center"/>
            <w:hideMark/>
          </w:tcPr>
          <w:p w14:paraId="0F8FBB15"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14:paraId="1808D7EB"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26500A32"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67A3E000"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14D556EA"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57740C99"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c>
          <w:tcPr>
            <w:tcW w:w="880" w:type="dxa"/>
            <w:tcBorders>
              <w:top w:val="nil"/>
              <w:left w:val="nil"/>
              <w:bottom w:val="single" w:sz="4" w:space="0" w:color="auto"/>
              <w:right w:val="single" w:sz="8" w:space="0" w:color="auto"/>
            </w:tcBorders>
            <w:shd w:val="clear" w:color="000000" w:fill="BFBFBF"/>
            <w:noWrap/>
            <w:vAlign w:val="bottom"/>
            <w:hideMark/>
          </w:tcPr>
          <w:p w14:paraId="1A142F43"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£m</w:t>
            </w:r>
          </w:p>
        </w:tc>
      </w:tr>
      <w:tr w:rsidR="006B3EF4" w:rsidRPr="006B3EF4" w14:paraId="31EDD8B4"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46D47365"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County Fund (3.1)</w:t>
            </w:r>
          </w:p>
        </w:tc>
        <w:tc>
          <w:tcPr>
            <w:tcW w:w="1240" w:type="dxa"/>
            <w:tcBorders>
              <w:top w:val="nil"/>
              <w:left w:val="nil"/>
              <w:bottom w:val="single" w:sz="4" w:space="0" w:color="auto"/>
              <w:right w:val="single" w:sz="4" w:space="0" w:color="auto"/>
            </w:tcBorders>
            <w:shd w:val="clear" w:color="auto" w:fill="auto"/>
            <w:noWrap/>
            <w:vAlign w:val="center"/>
            <w:hideMark/>
          </w:tcPr>
          <w:p w14:paraId="5F5BCCBF"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14:paraId="5FCA9A2B"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A895B34"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000000" w:fill="BFBFBF"/>
            <w:noWrap/>
            <w:vAlign w:val="center"/>
            <w:hideMark/>
          </w:tcPr>
          <w:p w14:paraId="027CD633"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14:paraId="0A322332"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407CDF47"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118E746A"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2114B198"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-36.000</w:t>
            </w:r>
          </w:p>
        </w:tc>
      </w:tr>
      <w:tr w:rsidR="006B3EF4" w:rsidRPr="006B3EF4" w14:paraId="11EA465B"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0C9F4BFB"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Strategic Investment Reserve (3.2)</w:t>
            </w:r>
          </w:p>
        </w:tc>
        <w:tc>
          <w:tcPr>
            <w:tcW w:w="1240" w:type="dxa"/>
            <w:tcBorders>
              <w:top w:val="nil"/>
              <w:left w:val="nil"/>
              <w:bottom w:val="single" w:sz="4" w:space="0" w:color="auto"/>
              <w:right w:val="single" w:sz="4" w:space="0" w:color="auto"/>
            </w:tcBorders>
            <w:shd w:val="clear" w:color="auto" w:fill="auto"/>
            <w:noWrap/>
            <w:vAlign w:val="center"/>
            <w:hideMark/>
          </w:tcPr>
          <w:p w14:paraId="5632A6D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-10.971</w:t>
            </w:r>
          </w:p>
        </w:tc>
        <w:tc>
          <w:tcPr>
            <w:tcW w:w="880" w:type="dxa"/>
            <w:tcBorders>
              <w:top w:val="nil"/>
              <w:left w:val="nil"/>
              <w:bottom w:val="single" w:sz="4" w:space="0" w:color="auto"/>
              <w:right w:val="single" w:sz="4" w:space="0" w:color="auto"/>
            </w:tcBorders>
            <w:shd w:val="clear" w:color="auto" w:fill="auto"/>
            <w:noWrap/>
            <w:vAlign w:val="center"/>
            <w:hideMark/>
          </w:tcPr>
          <w:p w14:paraId="7036501A"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8.118</w:t>
            </w:r>
          </w:p>
        </w:tc>
        <w:tc>
          <w:tcPr>
            <w:tcW w:w="960" w:type="dxa"/>
            <w:tcBorders>
              <w:top w:val="nil"/>
              <w:left w:val="nil"/>
              <w:bottom w:val="single" w:sz="4" w:space="0" w:color="auto"/>
              <w:right w:val="single" w:sz="4" w:space="0" w:color="auto"/>
            </w:tcBorders>
            <w:shd w:val="clear" w:color="auto" w:fill="auto"/>
            <w:noWrap/>
            <w:vAlign w:val="center"/>
            <w:hideMark/>
          </w:tcPr>
          <w:p w14:paraId="6EABEDC7"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0.194</w:t>
            </w:r>
          </w:p>
        </w:tc>
        <w:tc>
          <w:tcPr>
            <w:tcW w:w="880" w:type="dxa"/>
            <w:tcBorders>
              <w:top w:val="nil"/>
              <w:left w:val="nil"/>
              <w:bottom w:val="single" w:sz="4" w:space="0" w:color="auto"/>
              <w:right w:val="single" w:sz="4" w:space="0" w:color="auto"/>
            </w:tcBorders>
            <w:shd w:val="clear" w:color="000000" w:fill="BFBFBF"/>
            <w:noWrap/>
            <w:vAlign w:val="center"/>
            <w:hideMark/>
          </w:tcPr>
          <w:p w14:paraId="54CDE0B4"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-2.658</w:t>
            </w:r>
          </w:p>
        </w:tc>
        <w:tc>
          <w:tcPr>
            <w:tcW w:w="880" w:type="dxa"/>
            <w:tcBorders>
              <w:top w:val="nil"/>
              <w:left w:val="nil"/>
              <w:bottom w:val="single" w:sz="4" w:space="0" w:color="auto"/>
              <w:right w:val="single" w:sz="4" w:space="0" w:color="auto"/>
            </w:tcBorders>
            <w:shd w:val="clear" w:color="auto" w:fill="auto"/>
            <w:noWrap/>
            <w:vAlign w:val="center"/>
            <w:hideMark/>
          </w:tcPr>
          <w:p w14:paraId="79324B81"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0.739</w:t>
            </w:r>
          </w:p>
        </w:tc>
        <w:tc>
          <w:tcPr>
            <w:tcW w:w="880" w:type="dxa"/>
            <w:tcBorders>
              <w:top w:val="nil"/>
              <w:left w:val="nil"/>
              <w:bottom w:val="single" w:sz="4" w:space="0" w:color="auto"/>
              <w:right w:val="single" w:sz="4" w:space="0" w:color="auto"/>
            </w:tcBorders>
            <w:shd w:val="clear" w:color="auto" w:fill="auto"/>
            <w:noWrap/>
            <w:vAlign w:val="center"/>
            <w:hideMark/>
          </w:tcPr>
          <w:p w14:paraId="19878635"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0.643</w:t>
            </w:r>
          </w:p>
        </w:tc>
        <w:tc>
          <w:tcPr>
            <w:tcW w:w="880" w:type="dxa"/>
            <w:tcBorders>
              <w:top w:val="nil"/>
              <w:left w:val="nil"/>
              <w:bottom w:val="single" w:sz="4" w:space="0" w:color="auto"/>
              <w:right w:val="single" w:sz="4" w:space="0" w:color="auto"/>
            </w:tcBorders>
            <w:shd w:val="clear" w:color="auto" w:fill="auto"/>
            <w:noWrap/>
            <w:vAlign w:val="center"/>
            <w:hideMark/>
          </w:tcPr>
          <w:p w14:paraId="7F3459EB"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166A9531"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-1.276</w:t>
            </w:r>
          </w:p>
        </w:tc>
      </w:tr>
      <w:tr w:rsidR="006B3EF4" w:rsidRPr="006B3EF4" w14:paraId="21AABA69"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6399C475"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Downsizing Reserve (3.3.1)</w:t>
            </w:r>
          </w:p>
        </w:tc>
        <w:tc>
          <w:tcPr>
            <w:tcW w:w="1240" w:type="dxa"/>
            <w:tcBorders>
              <w:top w:val="nil"/>
              <w:left w:val="nil"/>
              <w:bottom w:val="single" w:sz="4" w:space="0" w:color="auto"/>
              <w:right w:val="single" w:sz="4" w:space="0" w:color="auto"/>
            </w:tcBorders>
            <w:shd w:val="clear" w:color="auto" w:fill="auto"/>
            <w:noWrap/>
            <w:vAlign w:val="center"/>
            <w:hideMark/>
          </w:tcPr>
          <w:p w14:paraId="1D12AD93"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-64.841</w:t>
            </w:r>
          </w:p>
        </w:tc>
        <w:tc>
          <w:tcPr>
            <w:tcW w:w="880" w:type="dxa"/>
            <w:tcBorders>
              <w:top w:val="nil"/>
              <w:left w:val="nil"/>
              <w:bottom w:val="single" w:sz="4" w:space="0" w:color="auto"/>
              <w:right w:val="single" w:sz="4" w:space="0" w:color="auto"/>
            </w:tcBorders>
            <w:shd w:val="clear" w:color="auto" w:fill="auto"/>
            <w:noWrap/>
            <w:vAlign w:val="center"/>
            <w:hideMark/>
          </w:tcPr>
          <w:p w14:paraId="7099978C"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42.384</w:t>
            </w:r>
          </w:p>
        </w:tc>
        <w:tc>
          <w:tcPr>
            <w:tcW w:w="960" w:type="dxa"/>
            <w:tcBorders>
              <w:top w:val="nil"/>
              <w:left w:val="nil"/>
              <w:bottom w:val="single" w:sz="4" w:space="0" w:color="auto"/>
              <w:right w:val="single" w:sz="4" w:space="0" w:color="auto"/>
            </w:tcBorders>
            <w:shd w:val="clear" w:color="auto" w:fill="auto"/>
            <w:noWrap/>
            <w:vAlign w:val="center"/>
            <w:hideMark/>
          </w:tcPr>
          <w:p w14:paraId="4F57CA13"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4.664</w:t>
            </w:r>
          </w:p>
        </w:tc>
        <w:tc>
          <w:tcPr>
            <w:tcW w:w="880" w:type="dxa"/>
            <w:tcBorders>
              <w:top w:val="nil"/>
              <w:left w:val="nil"/>
              <w:bottom w:val="single" w:sz="4" w:space="0" w:color="auto"/>
              <w:right w:val="single" w:sz="4" w:space="0" w:color="auto"/>
            </w:tcBorders>
            <w:shd w:val="clear" w:color="000000" w:fill="BFBFBF"/>
            <w:noWrap/>
            <w:vAlign w:val="center"/>
            <w:hideMark/>
          </w:tcPr>
          <w:p w14:paraId="75F00A4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-17.793</w:t>
            </w:r>
          </w:p>
        </w:tc>
        <w:tc>
          <w:tcPr>
            <w:tcW w:w="880" w:type="dxa"/>
            <w:tcBorders>
              <w:top w:val="nil"/>
              <w:left w:val="nil"/>
              <w:bottom w:val="single" w:sz="4" w:space="0" w:color="auto"/>
              <w:right w:val="single" w:sz="4" w:space="0" w:color="auto"/>
            </w:tcBorders>
            <w:shd w:val="clear" w:color="auto" w:fill="auto"/>
            <w:noWrap/>
            <w:vAlign w:val="center"/>
            <w:hideMark/>
          </w:tcPr>
          <w:p w14:paraId="14C620CE"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17.753</w:t>
            </w:r>
          </w:p>
        </w:tc>
        <w:tc>
          <w:tcPr>
            <w:tcW w:w="880" w:type="dxa"/>
            <w:tcBorders>
              <w:top w:val="nil"/>
              <w:left w:val="nil"/>
              <w:bottom w:val="single" w:sz="4" w:space="0" w:color="auto"/>
              <w:right w:val="single" w:sz="4" w:space="0" w:color="auto"/>
            </w:tcBorders>
            <w:shd w:val="clear" w:color="auto" w:fill="auto"/>
            <w:noWrap/>
            <w:vAlign w:val="center"/>
            <w:hideMark/>
          </w:tcPr>
          <w:p w14:paraId="0FE53384"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0.040</w:t>
            </w:r>
          </w:p>
        </w:tc>
        <w:tc>
          <w:tcPr>
            <w:tcW w:w="880" w:type="dxa"/>
            <w:tcBorders>
              <w:top w:val="nil"/>
              <w:left w:val="nil"/>
              <w:bottom w:val="single" w:sz="4" w:space="0" w:color="auto"/>
              <w:right w:val="single" w:sz="4" w:space="0" w:color="auto"/>
            </w:tcBorders>
            <w:shd w:val="clear" w:color="auto" w:fill="auto"/>
            <w:noWrap/>
            <w:vAlign w:val="center"/>
            <w:hideMark/>
          </w:tcPr>
          <w:p w14:paraId="66F5F6AA"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0504BBF1"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r>
      <w:tr w:rsidR="006B3EF4" w:rsidRPr="006B3EF4" w14:paraId="02955BD7"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2DBE07EA"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Risk Management Reserve (3.3.2)</w:t>
            </w:r>
          </w:p>
        </w:tc>
        <w:tc>
          <w:tcPr>
            <w:tcW w:w="1240" w:type="dxa"/>
            <w:tcBorders>
              <w:top w:val="nil"/>
              <w:left w:val="nil"/>
              <w:bottom w:val="single" w:sz="4" w:space="0" w:color="auto"/>
              <w:right w:val="single" w:sz="4" w:space="0" w:color="auto"/>
            </w:tcBorders>
            <w:shd w:val="clear" w:color="auto" w:fill="auto"/>
            <w:noWrap/>
            <w:vAlign w:val="center"/>
            <w:hideMark/>
          </w:tcPr>
          <w:p w14:paraId="6E427791"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-15.784</w:t>
            </w:r>
          </w:p>
        </w:tc>
        <w:tc>
          <w:tcPr>
            <w:tcW w:w="880" w:type="dxa"/>
            <w:tcBorders>
              <w:top w:val="nil"/>
              <w:left w:val="nil"/>
              <w:bottom w:val="single" w:sz="4" w:space="0" w:color="auto"/>
              <w:right w:val="single" w:sz="4" w:space="0" w:color="auto"/>
            </w:tcBorders>
            <w:shd w:val="clear" w:color="auto" w:fill="auto"/>
            <w:noWrap/>
            <w:vAlign w:val="center"/>
            <w:hideMark/>
          </w:tcPr>
          <w:p w14:paraId="06F1F488"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6.733</w:t>
            </w:r>
          </w:p>
        </w:tc>
        <w:tc>
          <w:tcPr>
            <w:tcW w:w="960" w:type="dxa"/>
            <w:tcBorders>
              <w:top w:val="nil"/>
              <w:left w:val="nil"/>
              <w:bottom w:val="single" w:sz="4" w:space="0" w:color="auto"/>
              <w:right w:val="single" w:sz="4" w:space="0" w:color="auto"/>
            </w:tcBorders>
            <w:shd w:val="clear" w:color="auto" w:fill="auto"/>
            <w:noWrap/>
            <w:vAlign w:val="center"/>
            <w:hideMark/>
          </w:tcPr>
          <w:p w14:paraId="0B3ECCD1"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4.500</w:t>
            </w:r>
          </w:p>
        </w:tc>
        <w:tc>
          <w:tcPr>
            <w:tcW w:w="880" w:type="dxa"/>
            <w:tcBorders>
              <w:top w:val="nil"/>
              <w:left w:val="nil"/>
              <w:bottom w:val="single" w:sz="4" w:space="0" w:color="auto"/>
              <w:right w:val="single" w:sz="4" w:space="0" w:color="auto"/>
            </w:tcBorders>
            <w:shd w:val="clear" w:color="000000" w:fill="BFBFBF"/>
            <w:noWrap/>
            <w:vAlign w:val="center"/>
            <w:hideMark/>
          </w:tcPr>
          <w:p w14:paraId="0344256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-4.552</w:t>
            </w:r>
          </w:p>
        </w:tc>
        <w:tc>
          <w:tcPr>
            <w:tcW w:w="880" w:type="dxa"/>
            <w:tcBorders>
              <w:top w:val="nil"/>
              <w:left w:val="nil"/>
              <w:bottom w:val="single" w:sz="4" w:space="0" w:color="auto"/>
              <w:right w:val="single" w:sz="4" w:space="0" w:color="auto"/>
            </w:tcBorders>
            <w:shd w:val="clear" w:color="auto" w:fill="auto"/>
            <w:noWrap/>
            <w:vAlign w:val="center"/>
            <w:hideMark/>
          </w:tcPr>
          <w:p w14:paraId="685A973C"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4.164</w:t>
            </w:r>
          </w:p>
        </w:tc>
        <w:tc>
          <w:tcPr>
            <w:tcW w:w="880" w:type="dxa"/>
            <w:tcBorders>
              <w:top w:val="nil"/>
              <w:left w:val="nil"/>
              <w:bottom w:val="single" w:sz="4" w:space="0" w:color="auto"/>
              <w:right w:val="single" w:sz="4" w:space="0" w:color="auto"/>
            </w:tcBorders>
            <w:shd w:val="clear" w:color="auto" w:fill="auto"/>
            <w:noWrap/>
            <w:vAlign w:val="center"/>
            <w:hideMark/>
          </w:tcPr>
          <w:p w14:paraId="7668BDF3"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2B4C0C5D"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1F8313A5"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-0.387</w:t>
            </w:r>
          </w:p>
        </w:tc>
      </w:tr>
      <w:tr w:rsidR="006B3EF4" w:rsidRPr="006B3EF4" w14:paraId="2AE0F386"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36F0F1BE"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Transitional Reserve (3.4)</w:t>
            </w:r>
          </w:p>
        </w:tc>
        <w:tc>
          <w:tcPr>
            <w:tcW w:w="1240" w:type="dxa"/>
            <w:tcBorders>
              <w:top w:val="nil"/>
              <w:left w:val="nil"/>
              <w:bottom w:val="single" w:sz="4" w:space="0" w:color="auto"/>
              <w:right w:val="single" w:sz="4" w:space="0" w:color="auto"/>
            </w:tcBorders>
            <w:shd w:val="clear" w:color="auto" w:fill="auto"/>
            <w:noWrap/>
            <w:vAlign w:val="center"/>
            <w:hideMark/>
          </w:tcPr>
          <w:p w14:paraId="5476C71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-141.837</w:t>
            </w:r>
          </w:p>
        </w:tc>
        <w:tc>
          <w:tcPr>
            <w:tcW w:w="880" w:type="dxa"/>
            <w:tcBorders>
              <w:top w:val="nil"/>
              <w:left w:val="nil"/>
              <w:bottom w:val="single" w:sz="4" w:space="0" w:color="auto"/>
              <w:right w:val="single" w:sz="4" w:space="0" w:color="auto"/>
            </w:tcBorders>
            <w:shd w:val="clear" w:color="auto" w:fill="auto"/>
            <w:noWrap/>
            <w:vAlign w:val="center"/>
            <w:hideMark/>
          </w:tcPr>
          <w:p w14:paraId="6BBF94C4"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67.189</w:t>
            </w:r>
          </w:p>
        </w:tc>
        <w:tc>
          <w:tcPr>
            <w:tcW w:w="960" w:type="dxa"/>
            <w:tcBorders>
              <w:top w:val="nil"/>
              <w:left w:val="nil"/>
              <w:bottom w:val="single" w:sz="4" w:space="0" w:color="auto"/>
              <w:right w:val="single" w:sz="4" w:space="0" w:color="auto"/>
            </w:tcBorders>
            <w:shd w:val="clear" w:color="auto" w:fill="auto"/>
            <w:noWrap/>
            <w:vAlign w:val="center"/>
            <w:hideMark/>
          </w:tcPr>
          <w:p w14:paraId="2FBB08E2"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-14.251</w:t>
            </w:r>
          </w:p>
        </w:tc>
        <w:tc>
          <w:tcPr>
            <w:tcW w:w="880" w:type="dxa"/>
            <w:tcBorders>
              <w:top w:val="nil"/>
              <w:left w:val="nil"/>
              <w:bottom w:val="single" w:sz="4" w:space="0" w:color="auto"/>
              <w:right w:val="single" w:sz="4" w:space="0" w:color="auto"/>
            </w:tcBorders>
            <w:shd w:val="clear" w:color="000000" w:fill="BFBFBF"/>
            <w:noWrap/>
            <w:vAlign w:val="center"/>
            <w:hideMark/>
          </w:tcPr>
          <w:p w14:paraId="35508C4F"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-88.899</w:t>
            </w:r>
          </w:p>
        </w:tc>
        <w:tc>
          <w:tcPr>
            <w:tcW w:w="880" w:type="dxa"/>
            <w:tcBorders>
              <w:top w:val="nil"/>
              <w:left w:val="nil"/>
              <w:bottom w:val="single" w:sz="4" w:space="0" w:color="auto"/>
              <w:right w:val="single" w:sz="4" w:space="0" w:color="auto"/>
            </w:tcBorders>
            <w:shd w:val="clear" w:color="auto" w:fill="auto"/>
            <w:noWrap/>
            <w:vAlign w:val="center"/>
            <w:hideMark/>
          </w:tcPr>
          <w:p w14:paraId="6E23941A"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73.787</w:t>
            </w:r>
          </w:p>
        </w:tc>
        <w:tc>
          <w:tcPr>
            <w:tcW w:w="880" w:type="dxa"/>
            <w:tcBorders>
              <w:top w:val="nil"/>
              <w:left w:val="nil"/>
              <w:bottom w:val="single" w:sz="4" w:space="0" w:color="auto"/>
              <w:right w:val="single" w:sz="4" w:space="0" w:color="auto"/>
            </w:tcBorders>
            <w:shd w:val="clear" w:color="auto" w:fill="auto"/>
            <w:noWrap/>
            <w:vAlign w:val="center"/>
            <w:hideMark/>
          </w:tcPr>
          <w:p w14:paraId="65F5AEBE"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0.530</w:t>
            </w:r>
          </w:p>
        </w:tc>
        <w:tc>
          <w:tcPr>
            <w:tcW w:w="880" w:type="dxa"/>
            <w:tcBorders>
              <w:top w:val="nil"/>
              <w:left w:val="nil"/>
              <w:bottom w:val="single" w:sz="4" w:space="0" w:color="auto"/>
              <w:right w:val="single" w:sz="4" w:space="0" w:color="auto"/>
            </w:tcBorders>
            <w:shd w:val="clear" w:color="auto" w:fill="auto"/>
            <w:noWrap/>
            <w:vAlign w:val="center"/>
            <w:hideMark/>
          </w:tcPr>
          <w:p w14:paraId="1D3D8E42"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5D874EA5"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-14.582</w:t>
            </w:r>
          </w:p>
        </w:tc>
      </w:tr>
      <w:tr w:rsidR="006B3EF4" w:rsidRPr="006B3EF4" w14:paraId="7C2C0C72"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12EB1E85"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To facilitate the transition of services  (3.4)</w:t>
            </w:r>
          </w:p>
        </w:tc>
        <w:tc>
          <w:tcPr>
            <w:tcW w:w="1240" w:type="dxa"/>
            <w:tcBorders>
              <w:top w:val="nil"/>
              <w:left w:val="nil"/>
              <w:bottom w:val="single" w:sz="4" w:space="0" w:color="auto"/>
              <w:right w:val="single" w:sz="4" w:space="0" w:color="auto"/>
            </w:tcBorders>
            <w:shd w:val="clear" w:color="auto" w:fill="auto"/>
            <w:noWrap/>
            <w:vAlign w:val="center"/>
            <w:hideMark/>
          </w:tcPr>
          <w:p w14:paraId="60FE88B1" w14:textId="5D88BEDD" w:rsidR="006B3EF4" w:rsidRPr="006B3EF4" w:rsidRDefault="00165283" w:rsidP="006B3EF4">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1FCEC6DE"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AB000F2"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000000" w:fill="BFBFBF"/>
            <w:noWrap/>
            <w:vAlign w:val="center"/>
            <w:hideMark/>
          </w:tcPr>
          <w:p w14:paraId="2D213D0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auto" w:fill="auto"/>
            <w:noWrap/>
            <w:vAlign w:val="center"/>
            <w:hideMark/>
          </w:tcPr>
          <w:p w14:paraId="6F2DF0DB"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507DE2D1"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08733D14"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47FAD0E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-3.000</w:t>
            </w:r>
          </w:p>
        </w:tc>
      </w:tr>
      <w:tr w:rsidR="006B3EF4" w:rsidRPr="006B3EF4" w14:paraId="187C3476" w14:textId="77777777" w:rsidTr="006B3EF4">
        <w:trPr>
          <w:trHeight w:val="634"/>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40E660E8" w14:textId="77777777" w:rsidR="006B3EF4" w:rsidRPr="006B3EF4" w:rsidRDefault="006B3EF4" w:rsidP="006B3EF4">
            <w:pPr>
              <w:autoSpaceDE/>
              <w:autoSpaceDN/>
              <w:adjustRightInd/>
              <w:spacing w:after="0"/>
              <w:jc w:val="left"/>
              <w:rPr>
                <w:rFonts w:eastAsia="Times New Roman" w:cs="Arial"/>
                <w:sz w:val="16"/>
                <w:szCs w:val="16"/>
                <w:lang w:eastAsia="en-GB"/>
              </w:rPr>
            </w:pPr>
            <w:r w:rsidRPr="006B3EF4">
              <w:rPr>
                <w:rFonts w:eastAsia="Times New Roman" w:cs="Arial"/>
                <w:sz w:val="16"/>
                <w:szCs w:val="16"/>
                <w:lang w:eastAsia="en-GB"/>
              </w:rPr>
              <w:t>Service Reserves  (3.5)</w:t>
            </w:r>
          </w:p>
        </w:tc>
        <w:tc>
          <w:tcPr>
            <w:tcW w:w="1240" w:type="dxa"/>
            <w:tcBorders>
              <w:top w:val="nil"/>
              <w:left w:val="nil"/>
              <w:bottom w:val="single" w:sz="4" w:space="0" w:color="auto"/>
              <w:right w:val="single" w:sz="4" w:space="0" w:color="auto"/>
            </w:tcBorders>
            <w:shd w:val="clear" w:color="auto" w:fill="auto"/>
            <w:noWrap/>
            <w:vAlign w:val="center"/>
            <w:hideMark/>
          </w:tcPr>
          <w:p w14:paraId="612088E9"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-45.214</w:t>
            </w:r>
          </w:p>
        </w:tc>
        <w:tc>
          <w:tcPr>
            <w:tcW w:w="880" w:type="dxa"/>
            <w:tcBorders>
              <w:top w:val="nil"/>
              <w:left w:val="nil"/>
              <w:bottom w:val="single" w:sz="4" w:space="0" w:color="auto"/>
              <w:right w:val="single" w:sz="4" w:space="0" w:color="auto"/>
            </w:tcBorders>
            <w:shd w:val="clear" w:color="auto" w:fill="auto"/>
            <w:noWrap/>
            <w:vAlign w:val="center"/>
            <w:hideMark/>
          </w:tcPr>
          <w:p w14:paraId="38312A50"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14.647</w:t>
            </w:r>
          </w:p>
        </w:tc>
        <w:tc>
          <w:tcPr>
            <w:tcW w:w="960" w:type="dxa"/>
            <w:tcBorders>
              <w:top w:val="nil"/>
              <w:left w:val="nil"/>
              <w:bottom w:val="single" w:sz="4" w:space="0" w:color="auto"/>
              <w:right w:val="single" w:sz="4" w:space="0" w:color="auto"/>
            </w:tcBorders>
            <w:shd w:val="clear" w:color="auto" w:fill="auto"/>
            <w:noWrap/>
            <w:vAlign w:val="center"/>
            <w:hideMark/>
          </w:tcPr>
          <w:p w14:paraId="51310678"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2.665</w:t>
            </w:r>
          </w:p>
        </w:tc>
        <w:tc>
          <w:tcPr>
            <w:tcW w:w="880" w:type="dxa"/>
            <w:tcBorders>
              <w:top w:val="nil"/>
              <w:left w:val="nil"/>
              <w:bottom w:val="single" w:sz="4" w:space="0" w:color="auto"/>
              <w:right w:val="single" w:sz="4" w:space="0" w:color="auto"/>
            </w:tcBorders>
            <w:shd w:val="clear" w:color="000000" w:fill="BFBFBF"/>
            <w:noWrap/>
            <w:vAlign w:val="center"/>
            <w:hideMark/>
          </w:tcPr>
          <w:p w14:paraId="60D20767"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-27.902</w:t>
            </w:r>
          </w:p>
        </w:tc>
        <w:tc>
          <w:tcPr>
            <w:tcW w:w="880" w:type="dxa"/>
            <w:tcBorders>
              <w:top w:val="nil"/>
              <w:left w:val="nil"/>
              <w:bottom w:val="single" w:sz="4" w:space="0" w:color="auto"/>
              <w:right w:val="single" w:sz="4" w:space="0" w:color="auto"/>
            </w:tcBorders>
            <w:shd w:val="clear" w:color="auto" w:fill="auto"/>
            <w:noWrap/>
            <w:vAlign w:val="center"/>
            <w:hideMark/>
          </w:tcPr>
          <w:p w14:paraId="7472E424"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13.302</w:t>
            </w:r>
          </w:p>
        </w:tc>
        <w:tc>
          <w:tcPr>
            <w:tcW w:w="880" w:type="dxa"/>
            <w:tcBorders>
              <w:top w:val="nil"/>
              <w:left w:val="nil"/>
              <w:bottom w:val="single" w:sz="4" w:space="0" w:color="auto"/>
              <w:right w:val="single" w:sz="4" w:space="0" w:color="auto"/>
            </w:tcBorders>
            <w:shd w:val="clear" w:color="auto" w:fill="auto"/>
            <w:noWrap/>
            <w:vAlign w:val="center"/>
            <w:hideMark/>
          </w:tcPr>
          <w:p w14:paraId="76A71E3A"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-0.767</w:t>
            </w:r>
          </w:p>
        </w:tc>
        <w:tc>
          <w:tcPr>
            <w:tcW w:w="880" w:type="dxa"/>
            <w:tcBorders>
              <w:top w:val="nil"/>
              <w:left w:val="nil"/>
              <w:bottom w:val="single" w:sz="4" w:space="0" w:color="auto"/>
              <w:right w:val="single" w:sz="4" w:space="0" w:color="auto"/>
            </w:tcBorders>
            <w:shd w:val="clear" w:color="auto" w:fill="auto"/>
            <w:noWrap/>
            <w:vAlign w:val="center"/>
            <w:hideMark/>
          </w:tcPr>
          <w:p w14:paraId="043F9FAB"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-0.048</w:t>
            </w:r>
          </w:p>
        </w:tc>
        <w:tc>
          <w:tcPr>
            <w:tcW w:w="880" w:type="dxa"/>
            <w:tcBorders>
              <w:top w:val="nil"/>
              <w:left w:val="nil"/>
              <w:bottom w:val="single" w:sz="4" w:space="0" w:color="auto"/>
              <w:right w:val="single" w:sz="8" w:space="0" w:color="auto"/>
            </w:tcBorders>
            <w:shd w:val="clear" w:color="000000" w:fill="BFBFBF"/>
            <w:noWrap/>
            <w:vAlign w:val="center"/>
            <w:hideMark/>
          </w:tcPr>
          <w:p w14:paraId="17DD1BB2" w14:textId="77777777" w:rsidR="006B3EF4" w:rsidRPr="006B3EF4" w:rsidRDefault="006B3EF4" w:rsidP="006B3EF4">
            <w:pPr>
              <w:autoSpaceDE/>
              <w:autoSpaceDN/>
              <w:adjustRightInd/>
              <w:spacing w:after="0"/>
              <w:jc w:val="center"/>
              <w:rPr>
                <w:rFonts w:eastAsia="Times New Roman" w:cs="Arial"/>
                <w:sz w:val="16"/>
                <w:szCs w:val="16"/>
                <w:lang w:eastAsia="en-GB"/>
              </w:rPr>
            </w:pPr>
            <w:r w:rsidRPr="006B3EF4">
              <w:rPr>
                <w:rFonts w:eastAsia="Times New Roman" w:cs="Arial"/>
                <w:sz w:val="16"/>
                <w:szCs w:val="16"/>
                <w:lang w:eastAsia="en-GB"/>
              </w:rPr>
              <w:t>-15.415</w:t>
            </w:r>
          </w:p>
        </w:tc>
      </w:tr>
      <w:tr w:rsidR="006B3EF4" w:rsidRPr="006B3EF4" w14:paraId="60EF7C09" w14:textId="77777777" w:rsidTr="006B3EF4">
        <w:trPr>
          <w:trHeight w:val="420"/>
        </w:trPr>
        <w:tc>
          <w:tcPr>
            <w:tcW w:w="2680" w:type="dxa"/>
            <w:tcBorders>
              <w:top w:val="nil"/>
              <w:left w:val="single" w:sz="8" w:space="0" w:color="auto"/>
              <w:bottom w:val="single" w:sz="8" w:space="0" w:color="auto"/>
              <w:right w:val="single" w:sz="4" w:space="0" w:color="auto"/>
            </w:tcBorders>
            <w:shd w:val="clear" w:color="000000" w:fill="BFBFBF"/>
            <w:vAlign w:val="center"/>
            <w:hideMark/>
          </w:tcPr>
          <w:p w14:paraId="6FF56091" w14:textId="77777777" w:rsidR="006B3EF4" w:rsidRPr="006B3EF4" w:rsidRDefault="006B3EF4" w:rsidP="006B3EF4">
            <w:pPr>
              <w:autoSpaceDE/>
              <w:autoSpaceDN/>
              <w:adjustRightInd/>
              <w:spacing w:after="0"/>
              <w:jc w:val="left"/>
              <w:rPr>
                <w:rFonts w:eastAsia="Times New Roman" w:cs="Arial"/>
                <w:b/>
                <w:bCs/>
                <w:sz w:val="16"/>
                <w:szCs w:val="16"/>
                <w:lang w:eastAsia="en-GB"/>
              </w:rPr>
            </w:pPr>
            <w:r w:rsidRPr="006B3EF4">
              <w:rPr>
                <w:rFonts w:eastAsia="Times New Roman" w:cs="Arial"/>
                <w:b/>
                <w:bCs/>
                <w:sz w:val="16"/>
                <w:szCs w:val="16"/>
                <w:lang w:eastAsia="en-GB"/>
              </w:rPr>
              <w:t>TOTAL</w:t>
            </w:r>
          </w:p>
        </w:tc>
        <w:tc>
          <w:tcPr>
            <w:tcW w:w="1240" w:type="dxa"/>
            <w:tcBorders>
              <w:top w:val="nil"/>
              <w:left w:val="nil"/>
              <w:bottom w:val="single" w:sz="8" w:space="0" w:color="auto"/>
              <w:right w:val="single" w:sz="4" w:space="0" w:color="auto"/>
            </w:tcBorders>
            <w:shd w:val="clear" w:color="000000" w:fill="BFBFBF"/>
            <w:noWrap/>
            <w:vAlign w:val="center"/>
            <w:hideMark/>
          </w:tcPr>
          <w:p w14:paraId="33868261" w14:textId="41AA56F7" w:rsidR="006B3EF4" w:rsidRPr="006B3EF4" w:rsidRDefault="00165283" w:rsidP="006B3EF4">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-314</w:t>
            </w:r>
            <w:r w:rsidR="006B3EF4" w:rsidRPr="006B3EF4">
              <w:rPr>
                <w:rFonts w:eastAsia="Times New Roman" w:cs="Arial"/>
                <w:b/>
                <w:bCs/>
                <w:sz w:val="16"/>
                <w:szCs w:val="16"/>
                <w:lang w:eastAsia="en-GB"/>
              </w:rPr>
              <w:t>.647</w:t>
            </w:r>
          </w:p>
        </w:tc>
        <w:tc>
          <w:tcPr>
            <w:tcW w:w="880" w:type="dxa"/>
            <w:tcBorders>
              <w:top w:val="nil"/>
              <w:left w:val="nil"/>
              <w:bottom w:val="single" w:sz="8" w:space="0" w:color="auto"/>
              <w:right w:val="single" w:sz="4" w:space="0" w:color="auto"/>
            </w:tcBorders>
            <w:shd w:val="clear" w:color="000000" w:fill="BFBFBF"/>
            <w:noWrap/>
            <w:vAlign w:val="center"/>
            <w:hideMark/>
          </w:tcPr>
          <w:p w14:paraId="4A4485B3"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139.071</w:t>
            </w:r>
          </w:p>
        </w:tc>
        <w:tc>
          <w:tcPr>
            <w:tcW w:w="960" w:type="dxa"/>
            <w:tcBorders>
              <w:top w:val="nil"/>
              <w:left w:val="nil"/>
              <w:bottom w:val="single" w:sz="8" w:space="0" w:color="auto"/>
              <w:right w:val="single" w:sz="4" w:space="0" w:color="auto"/>
            </w:tcBorders>
            <w:shd w:val="clear" w:color="000000" w:fill="BFBFBF"/>
            <w:noWrap/>
            <w:vAlign w:val="center"/>
            <w:hideMark/>
          </w:tcPr>
          <w:p w14:paraId="41CA024A"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-5.228</w:t>
            </w:r>
          </w:p>
        </w:tc>
        <w:tc>
          <w:tcPr>
            <w:tcW w:w="880" w:type="dxa"/>
            <w:tcBorders>
              <w:top w:val="nil"/>
              <w:left w:val="nil"/>
              <w:bottom w:val="single" w:sz="8" w:space="0" w:color="auto"/>
              <w:right w:val="single" w:sz="4" w:space="0" w:color="auto"/>
            </w:tcBorders>
            <w:shd w:val="clear" w:color="000000" w:fill="BFBFBF"/>
            <w:noWrap/>
            <w:vAlign w:val="center"/>
            <w:hideMark/>
          </w:tcPr>
          <w:p w14:paraId="7DC697B0"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-180.804</w:t>
            </w:r>
          </w:p>
        </w:tc>
        <w:tc>
          <w:tcPr>
            <w:tcW w:w="880" w:type="dxa"/>
            <w:tcBorders>
              <w:top w:val="nil"/>
              <w:left w:val="nil"/>
              <w:bottom w:val="single" w:sz="8" w:space="0" w:color="auto"/>
              <w:right w:val="single" w:sz="4" w:space="0" w:color="auto"/>
            </w:tcBorders>
            <w:shd w:val="clear" w:color="000000" w:fill="BFBFBF"/>
            <w:noWrap/>
            <w:vAlign w:val="center"/>
            <w:hideMark/>
          </w:tcPr>
          <w:p w14:paraId="46B62DBA"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109.746</w:t>
            </w:r>
          </w:p>
        </w:tc>
        <w:tc>
          <w:tcPr>
            <w:tcW w:w="880" w:type="dxa"/>
            <w:tcBorders>
              <w:top w:val="nil"/>
              <w:left w:val="nil"/>
              <w:bottom w:val="single" w:sz="8" w:space="0" w:color="auto"/>
              <w:right w:val="single" w:sz="4" w:space="0" w:color="auto"/>
            </w:tcBorders>
            <w:shd w:val="clear" w:color="000000" w:fill="BFBFBF"/>
            <w:noWrap/>
            <w:vAlign w:val="center"/>
            <w:hideMark/>
          </w:tcPr>
          <w:p w14:paraId="56051CE6"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0.446</w:t>
            </w:r>
          </w:p>
        </w:tc>
        <w:tc>
          <w:tcPr>
            <w:tcW w:w="880" w:type="dxa"/>
            <w:tcBorders>
              <w:top w:val="nil"/>
              <w:left w:val="nil"/>
              <w:bottom w:val="single" w:sz="8" w:space="0" w:color="auto"/>
              <w:right w:val="single" w:sz="4" w:space="0" w:color="auto"/>
            </w:tcBorders>
            <w:shd w:val="clear" w:color="000000" w:fill="BFBFBF"/>
            <w:noWrap/>
            <w:vAlign w:val="center"/>
            <w:hideMark/>
          </w:tcPr>
          <w:p w14:paraId="1D3285B7"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-0.048</w:t>
            </w:r>
          </w:p>
        </w:tc>
        <w:tc>
          <w:tcPr>
            <w:tcW w:w="880" w:type="dxa"/>
            <w:tcBorders>
              <w:top w:val="nil"/>
              <w:left w:val="nil"/>
              <w:bottom w:val="single" w:sz="8" w:space="0" w:color="auto"/>
              <w:right w:val="single" w:sz="8" w:space="0" w:color="auto"/>
            </w:tcBorders>
            <w:shd w:val="clear" w:color="000000" w:fill="BFBFBF"/>
            <w:noWrap/>
            <w:vAlign w:val="center"/>
            <w:hideMark/>
          </w:tcPr>
          <w:p w14:paraId="36406F02" w14:textId="77777777" w:rsidR="006B3EF4" w:rsidRPr="006B3EF4" w:rsidRDefault="006B3EF4" w:rsidP="006B3EF4">
            <w:pPr>
              <w:autoSpaceDE/>
              <w:autoSpaceDN/>
              <w:adjustRightInd/>
              <w:spacing w:after="0"/>
              <w:jc w:val="center"/>
              <w:rPr>
                <w:rFonts w:eastAsia="Times New Roman" w:cs="Arial"/>
                <w:b/>
                <w:bCs/>
                <w:sz w:val="16"/>
                <w:szCs w:val="16"/>
                <w:lang w:eastAsia="en-GB"/>
              </w:rPr>
            </w:pPr>
            <w:r w:rsidRPr="006B3EF4">
              <w:rPr>
                <w:rFonts w:eastAsia="Times New Roman" w:cs="Arial"/>
                <w:b/>
                <w:bCs/>
                <w:sz w:val="16"/>
                <w:szCs w:val="16"/>
                <w:lang w:eastAsia="en-GB"/>
              </w:rPr>
              <w:t>-70.660</w:t>
            </w:r>
          </w:p>
        </w:tc>
      </w:tr>
    </w:tbl>
    <w:p w14:paraId="0962C914" w14:textId="77777777" w:rsidR="00A5559E" w:rsidRDefault="00A5559E" w:rsidP="009F22F6">
      <w:pPr>
        <w:spacing w:after="0"/>
        <w:ind w:right="-330"/>
        <w:rPr>
          <w:rFonts w:cs="Arial"/>
        </w:rPr>
      </w:pPr>
    </w:p>
    <w:p w14:paraId="3700F75C" w14:textId="00F7D69B" w:rsidR="005030EA" w:rsidRPr="00C91D57" w:rsidRDefault="00E40C1B" w:rsidP="009F22F6">
      <w:pPr>
        <w:spacing w:after="0"/>
        <w:ind w:right="-330"/>
        <w:rPr>
          <w:rFonts w:cs="Arial"/>
          <w:i/>
          <w:sz w:val="20"/>
          <w:szCs w:val="20"/>
        </w:rPr>
      </w:pPr>
      <w:r w:rsidRPr="006F2DE0">
        <w:rPr>
          <w:rFonts w:cs="Arial"/>
          <w:i/>
          <w:sz w:val="20"/>
          <w:szCs w:val="20"/>
        </w:rPr>
        <w:t>Note: t</w:t>
      </w:r>
      <w:r w:rsidR="00E04ED8" w:rsidRPr="006F2DE0">
        <w:rPr>
          <w:rFonts w:cs="Arial"/>
          <w:i/>
          <w:sz w:val="20"/>
          <w:szCs w:val="20"/>
        </w:rPr>
        <w:t>he Service R</w:t>
      </w:r>
      <w:r w:rsidR="008A18BE" w:rsidRPr="006F2DE0">
        <w:rPr>
          <w:rFonts w:cs="Arial"/>
          <w:i/>
          <w:sz w:val="20"/>
          <w:szCs w:val="20"/>
        </w:rPr>
        <w:t>eserves</w:t>
      </w:r>
      <w:r w:rsidR="00A53AE1" w:rsidRPr="006F2DE0">
        <w:rPr>
          <w:rFonts w:cs="Arial"/>
          <w:i/>
          <w:sz w:val="20"/>
          <w:szCs w:val="20"/>
        </w:rPr>
        <w:t xml:space="preserve"> </w:t>
      </w:r>
      <w:r w:rsidR="00966573" w:rsidRPr="006F2DE0">
        <w:rPr>
          <w:rFonts w:cs="Arial"/>
          <w:i/>
          <w:sz w:val="20"/>
          <w:szCs w:val="20"/>
        </w:rPr>
        <w:t>reflect the inclusion of</w:t>
      </w:r>
      <w:r w:rsidR="00A53AE1" w:rsidRPr="006F2DE0">
        <w:rPr>
          <w:rFonts w:cs="Arial"/>
          <w:i/>
          <w:sz w:val="20"/>
          <w:szCs w:val="20"/>
        </w:rPr>
        <w:t xml:space="preserve"> the </w:t>
      </w:r>
      <w:r w:rsidR="00726AF7" w:rsidRPr="006F2DE0">
        <w:rPr>
          <w:rFonts w:cs="Arial"/>
          <w:i/>
          <w:sz w:val="20"/>
          <w:szCs w:val="20"/>
        </w:rPr>
        <w:t xml:space="preserve">actual </w:t>
      </w:r>
      <w:r w:rsidR="008A18BE" w:rsidRPr="006F2DE0">
        <w:rPr>
          <w:rFonts w:cs="Arial"/>
          <w:i/>
          <w:sz w:val="20"/>
          <w:szCs w:val="20"/>
        </w:rPr>
        <w:t xml:space="preserve">income and </w:t>
      </w:r>
      <w:r w:rsidR="00726AF7" w:rsidRPr="006F2DE0">
        <w:rPr>
          <w:rFonts w:cs="Arial"/>
          <w:i/>
          <w:sz w:val="20"/>
          <w:szCs w:val="20"/>
        </w:rPr>
        <w:t xml:space="preserve">committed </w:t>
      </w:r>
      <w:r w:rsidR="008A18BE" w:rsidRPr="006F2DE0">
        <w:rPr>
          <w:rFonts w:cs="Arial"/>
          <w:i/>
          <w:sz w:val="20"/>
          <w:szCs w:val="20"/>
        </w:rPr>
        <w:t>expenditure for the Growth D</w:t>
      </w:r>
      <w:r w:rsidR="00A53AE1" w:rsidRPr="006F2DE0">
        <w:rPr>
          <w:rFonts w:cs="Arial"/>
          <w:i/>
          <w:sz w:val="20"/>
          <w:szCs w:val="20"/>
        </w:rPr>
        <w:t xml:space="preserve">eal </w:t>
      </w:r>
      <w:r w:rsidR="008A18BE" w:rsidRPr="006F2DE0">
        <w:rPr>
          <w:rFonts w:cs="Arial"/>
          <w:i/>
          <w:sz w:val="20"/>
          <w:szCs w:val="20"/>
        </w:rPr>
        <w:t xml:space="preserve">of </w:t>
      </w:r>
      <w:r w:rsidR="00A5559E" w:rsidRPr="006F2DE0">
        <w:rPr>
          <w:rFonts w:cs="Arial"/>
          <w:i/>
          <w:sz w:val="20"/>
          <w:szCs w:val="20"/>
        </w:rPr>
        <w:t>£52.8</w:t>
      </w:r>
      <w:r w:rsidR="005C1D50" w:rsidRPr="006F2DE0">
        <w:rPr>
          <w:rFonts w:cs="Arial"/>
          <w:i/>
          <w:sz w:val="20"/>
          <w:szCs w:val="20"/>
        </w:rPr>
        <w:t>25</w:t>
      </w:r>
      <w:r w:rsidR="00A53AE1" w:rsidRPr="006F2DE0">
        <w:rPr>
          <w:rFonts w:cs="Arial"/>
          <w:i/>
          <w:sz w:val="20"/>
          <w:szCs w:val="20"/>
        </w:rPr>
        <w:t>m.</w:t>
      </w:r>
      <w:r w:rsidR="00F021D1" w:rsidRPr="006F2DE0">
        <w:rPr>
          <w:rFonts w:cs="Arial"/>
          <w:i/>
          <w:sz w:val="20"/>
          <w:szCs w:val="20"/>
        </w:rPr>
        <w:t xml:space="preserve"> This cannot be seen in the table above as </w:t>
      </w:r>
      <w:r w:rsidR="006F2DE0" w:rsidRPr="006F2DE0">
        <w:rPr>
          <w:rFonts w:cs="Arial"/>
          <w:i/>
          <w:sz w:val="20"/>
          <w:szCs w:val="20"/>
        </w:rPr>
        <w:t xml:space="preserve">these are funds that come into reserves and are spent during the year and therefore have a net nil impact. </w:t>
      </w:r>
    </w:p>
    <w:p w14:paraId="1829D578" w14:textId="77777777" w:rsidR="008308E2" w:rsidRPr="008308E2" w:rsidRDefault="008308E2" w:rsidP="00B60B5D">
      <w:pPr>
        <w:spacing w:after="0"/>
        <w:ind w:right="-24"/>
        <w:rPr>
          <w:rFonts w:cs="Arial"/>
        </w:rPr>
      </w:pPr>
    </w:p>
    <w:p w14:paraId="17EF25E0" w14:textId="77777777" w:rsidR="008308E2" w:rsidRPr="008308E2" w:rsidRDefault="008308E2" w:rsidP="00B60B5D">
      <w:pPr>
        <w:spacing w:after="0"/>
        <w:ind w:right="-24"/>
        <w:rPr>
          <w:rFonts w:cs="Arial"/>
          <w:b/>
        </w:rPr>
      </w:pPr>
      <w:r w:rsidRPr="008308E2">
        <w:rPr>
          <w:rFonts w:cs="Arial"/>
          <w:b/>
        </w:rPr>
        <w:t>3.1</w:t>
      </w:r>
      <w:r w:rsidRPr="008308E2">
        <w:rPr>
          <w:rFonts w:cs="Arial"/>
          <w:b/>
        </w:rPr>
        <w:tab/>
        <w:t>County Fund Balance</w:t>
      </w:r>
    </w:p>
    <w:p w14:paraId="4C8CCE94" w14:textId="77777777" w:rsidR="008308E2" w:rsidRPr="008308E2" w:rsidRDefault="008308E2" w:rsidP="00B60B5D">
      <w:pPr>
        <w:spacing w:after="0"/>
        <w:ind w:right="-24"/>
        <w:rPr>
          <w:rFonts w:cs="Arial"/>
        </w:rPr>
      </w:pPr>
    </w:p>
    <w:p w14:paraId="68FBC6F4" w14:textId="0FCB2FDC" w:rsidR="008308E2" w:rsidRPr="008308E2" w:rsidRDefault="008308E2" w:rsidP="00B60B5D">
      <w:pPr>
        <w:spacing w:after="0"/>
        <w:ind w:right="-24"/>
        <w:rPr>
          <w:rFonts w:cs="Arial"/>
        </w:rPr>
      </w:pPr>
      <w:r w:rsidRPr="008308E2">
        <w:rPr>
          <w:rFonts w:cs="Arial"/>
        </w:rPr>
        <w:t xml:space="preserve">The County Fund is the </w:t>
      </w:r>
      <w:r w:rsidR="00711810">
        <w:rPr>
          <w:rFonts w:cs="Arial"/>
        </w:rPr>
        <w:t xml:space="preserve">balance </w:t>
      </w:r>
      <w:r w:rsidR="005D6709">
        <w:rPr>
          <w:rFonts w:cs="Arial"/>
        </w:rPr>
        <w:t>set aside</w:t>
      </w:r>
      <w:r w:rsidRPr="008308E2">
        <w:rPr>
          <w:rFonts w:cs="Arial"/>
        </w:rPr>
        <w:t xml:space="preserve"> to cover </w:t>
      </w:r>
      <w:r w:rsidR="00733980">
        <w:rPr>
          <w:rFonts w:cs="Arial"/>
        </w:rPr>
        <w:t xml:space="preserve">the authority </w:t>
      </w:r>
      <w:r w:rsidR="00711810">
        <w:rPr>
          <w:rFonts w:cs="Arial"/>
        </w:rPr>
        <w:t xml:space="preserve">against a serious emergency situation (e.g. </w:t>
      </w:r>
      <w:r w:rsidR="00E40C1B">
        <w:rPr>
          <w:rFonts w:cs="Arial"/>
        </w:rPr>
        <w:t xml:space="preserve">widespread </w:t>
      </w:r>
      <w:r w:rsidR="00711810">
        <w:rPr>
          <w:rFonts w:cs="Arial"/>
        </w:rPr>
        <w:t>flooding); a critical and unexpected lo</w:t>
      </w:r>
      <w:r w:rsidRPr="008308E2">
        <w:rPr>
          <w:rFonts w:cs="Arial"/>
        </w:rPr>
        <w:t xml:space="preserve">ss of income </w:t>
      </w:r>
      <w:r w:rsidR="00EB1FA3" w:rsidRPr="00843693">
        <w:rPr>
          <w:rFonts w:cs="Arial"/>
        </w:rPr>
        <w:t xml:space="preserve">to the authority </w:t>
      </w:r>
      <w:r w:rsidRPr="00843693">
        <w:rPr>
          <w:rFonts w:cs="Arial"/>
        </w:rPr>
        <w:t xml:space="preserve">and </w:t>
      </w:r>
      <w:r w:rsidR="00711810" w:rsidRPr="00843693">
        <w:rPr>
          <w:rFonts w:cs="Arial"/>
        </w:rPr>
        <w:t xml:space="preserve">for </w:t>
      </w:r>
      <w:r w:rsidRPr="00843693">
        <w:rPr>
          <w:rFonts w:cs="Arial"/>
        </w:rPr>
        <w:t xml:space="preserve">general cash flow purposes.  In considering these various factors the County </w:t>
      </w:r>
      <w:r w:rsidR="00224312" w:rsidRPr="00843693">
        <w:rPr>
          <w:rFonts w:cs="Arial"/>
        </w:rPr>
        <w:t xml:space="preserve">Council </w:t>
      </w:r>
      <w:r w:rsidR="00733980" w:rsidRPr="00843693">
        <w:rPr>
          <w:rFonts w:cs="Arial"/>
        </w:rPr>
        <w:t>holds a</w:t>
      </w:r>
      <w:r w:rsidR="00224312" w:rsidRPr="00843693">
        <w:rPr>
          <w:rFonts w:cs="Arial"/>
        </w:rPr>
        <w:t xml:space="preserve"> County Fund b</w:t>
      </w:r>
      <w:r w:rsidRPr="00843693">
        <w:rPr>
          <w:rFonts w:cs="Arial"/>
        </w:rPr>
        <w:t>alance at £36</w:t>
      </w:r>
      <w:r w:rsidR="003D7BDC">
        <w:rPr>
          <w:rFonts w:cs="Arial"/>
        </w:rPr>
        <w:t>.000</w:t>
      </w:r>
      <w:r w:rsidRPr="00843693">
        <w:rPr>
          <w:rFonts w:cs="Arial"/>
        </w:rPr>
        <w:t>m.</w:t>
      </w:r>
      <w:r w:rsidR="00245B18" w:rsidRPr="00843693">
        <w:rPr>
          <w:rFonts w:cs="Arial"/>
        </w:rPr>
        <w:t xml:space="preserve"> </w:t>
      </w:r>
      <w:r w:rsidR="009177CF">
        <w:rPr>
          <w:rFonts w:cs="Arial"/>
        </w:rPr>
        <w:t>It is proposed this balance is retained as a prudent safeguard against any unexpected financial pressures.</w:t>
      </w:r>
    </w:p>
    <w:p w14:paraId="349CC4A7" w14:textId="1A433620" w:rsidR="008308E2" w:rsidRPr="008308E2" w:rsidRDefault="008308E2" w:rsidP="00B60B5D">
      <w:pPr>
        <w:spacing w:after="0"/>
        <w:ind w:right="-24"/>
        <w:rPr>
          <w:rFonts w:cs="Arial"/>
        </w:rPr>
      </w:pPr>
    </w:p>
    <w:p w14:paraId="7D31182D" w14:textId="12C0AAE9" w:rsidR="008308E2" w:rsidRDefault="00796B4C" w:rsidP="00B60B5D">
      <w:pPr>
        <w:spacing w:after="0"/>
        <w:ind w:right="-24"/>
        <w:rPr>
          <w:rFonts w:cs="Arial"/>
          <w:b/>
        </w:rPr>
      </w:pPr>
      <w:r>
        <w:rPr>
          <w:rFonts w:cs="Arial"/>
          <w:b/>
        </w:rPr>
        <w:t>3.2</w:t>
      </w:r>
      <w:r w:rsidR="008308E2">
        <w:rPr>
          <w:rFonts w:cs="Arial"/>
          <w:b/>
        </w:rPr>
        <w:tab/>
      </w:r>
      <w:r w:rsidR="008308E2" w:rsidRPr="008308E2">
        <w:rPr>
          <w:rFonts w:cs="Arial"/>
          <w:b/>
        </w:rPr>
        <w:t>Strategic Investment Reserve</w:t>
      </w:r>
    </w:p>
    <w:p w14:paraId="5F796A8F" w14:textId="77777777" w:rsidR="008308E2" w:rsidRPr="008308E2" w:rsidRDefault="008308E2" w:rsidP="00B60B5D">
      <w:pPr>
        <w:spacing w:after="0"/>
        <w:ind w:right="-24"/>
        <w:rPr>
          <w:rFonts w:cs="Arial"/>
          <w:b/>
        </w:rPr>
      </w:pPr>
    </w:p>
    <w:p w14:paraId="4FF9E5A9" w14:textId="100CF219" w:rsidR="0045628C" w:rsidRDefault="008308E2" w:rsidP="00B60B5D">
      <w:pPr>
        <w:spacing w:after="0"/>
        <w:ind w:right="-24"/>
        <w:rPr>
          <w:rFonts w:cs="Arial"/>
        </w:rPr>
      </w:pPr>
      <w:r w:rsidRPr="008308E2">
        <w:rPr>
          <w:rFonts w:cs="Arial"/>
        </w:rPr>
        <w:t>This reserve is held to fund an agreed programme of investment in areas in</w:t>
      </w:r>
      <w:r w:rsidR="004707FF">
        <w:rPr>
          <w:rFonts w:cs="Arial"/>
        </w:rPr>
        <w:t>cluding</w:t>
      </w:r>
      <w:r w:rsidR="004A5CF8">
        <w:rPr>
          <w:rFonts w:cs="Arial"/>
        </w:rPr>
        <w:t xml:space="preserve"> economic development,</w:t>
      </w:r>
      <w:r w:rsidRPr="008308E2">
        <w:rPr>
          <w:rFonts w:cs="Arial"/>
        </w:rPr>
        <w:t xml:space="preserve"> increasing employment opportunities and </w:t>
      </w:r>
      <w:r w:rsidR="00A4276E">
        <w:rPr>
          <w:rFonts w:cs="Arial"/>
        </w:rPr>
        <w:t>green energy</w:t>
      </w:r>
      <w:r w:rsidRPr="008308E2">
        <w:rPr>
          <w:rFonts w:cs="Arial"/>
        </w:rPr>
        <w:t>.</w:t>
      </w:r>
    </w:p>
    <w:p w14:paraId="40EC6BF2" w14:textId="77777777" w:rsidR="0045628C" w:rsidRDefault="0045628C" w:rsidP="00B60B5D">
      <w:pPr>
        <w:spacing w:after="0"/>
        <w:ind w:right="-24"/>
        <w:rPr>
          <w:rFonts w:cs="Arial"/>
        </w:rPr>
      </w:pPr>
    </w:p>
    <w:p w14:paraId="48F5FDCD" w14:textId="0A7F7D72" w:rsidR="003908B6" w:rsidRDefault="00843693" w:rsidP="00B60B5D">
      <w:pPr>
        <w:spacing w:after="0"/>
        <w:ind w:right="-24"/>
        <w:rPr>
          <w:rFonts w:cs="Arial"/>
        </w:rPr>
      </w:pPr>
      <w:r>
        <w:rPr>
          <w:rFonts w:cs="Arial"/>
        </w:rPr>
        <w:t>Th</w:t>
      </w:r>
      <w:r w:rsidR="00A4276E">
        <w:rPr>
          <w:rFonts w:cs="Arial"/>
        </w:rPr>
        <w:t>e</w:t>
      </w:r>
      <w:r>
        <w:rPr>
          <w:rFonts w:cs="Arial"/>
        </w:rPr>
        <w:t xml:space="preserve"> reserve c</w:t>
      </w:r>
      <w:r w:rsidR="00796B4C">
        <w:rPr>
          <w:rFonts w:cs="Arial"/>
        </w:rPr>
        <w:t>urrently has a balance of £10.971m</w:t>
      </w:r>
      <w:r w:rsidR="00A4276E">
        <w:rPr>
          <w:rFonts w:cs="Arial"/>
        </w:rPr>
        <w:t>.</w:t>
      </w:r>
      <w:r w:rsidR="00796B4C">
        <w:rPr>
          <w:rFonts w:cs="Arial"/>
        </w:rPr>
        <w:t xml:space="preserve"> </w:t>
      </w:r>
      <w:r w:rsidR="00A4276E">
        <w:rPr>
          <w:rFonts w:cs="Arial"/>
        </w:rPr>
        <w:t xml:space="preserve"> </w:t>
      </w:r>
      <w:r w:rsidR="00ED5E32">
        <w:rPr>
          <w:rFonts w:cs="Arial"/>
        </w:rPr>
        <w:t>£8</w:t>
      </w:r>
      <w:r w:rsidR="00FF458E">
        <w:rPr>
          <w:rFonts w:cs="Arial"/>
        </w:rPr>
        <w:t>.118</w:t>
      </w:r>
      <w:r w:rsidR="00CA3AE7">
        <w:rPr>
          <w:rFonts w:cs="Arial"/>
        </w:rPr>
        <w:t>m is forecast to be spent in 2016/17</w:t>
      </w:r>
      <w:r w:rsidR="005A7474">
        <w:rPr>
          <w:rFonts w:cs="Arial"/>
        </w:rPr>
        <w:t>, £0.194m is being tran</w:t>
      </w:r>
      <w:r w:rsidR="00095B45">
        <w:rPr>
          <w:rFonts w:cs="Arial"/>
        </w:rPr>
        <w:t>sferred to the Transitional Reserve</w:t>
      </w:r>
      <w:r w:rsidR="00CA3AE7">
        <w:rPr>
          <w:rFonts w:cs="Arial"/>
        </w:rPr>
        <w:t xml:space="preserve"> and another £1.382m </w:t>
      </w:r>
      <w:r w:rsidR="00095B45">
        <w:rPr>
          <w:rFonts w:cs="Arial"/>
        </w:rPr>
        <w:t xml:space="preserve">is forecast to be spent </w:t>
      </w:r>
      <w:r w:rsidR="00CA3AE7">
        <w:rPr>
          <w:rFonts w:cs="Arial"/>
        </w:rPr>
        <w:t xml:space="preserve">by 2019/20 </w:t>
      </w:r>
      <w:r w:rsidR="009177CF">
        <w:rPr>
          <w:rFonts w:cs="Arial"/>
        </w:rPr>
        <w:t>leav</w:t>
      </w:r>
      <w:r w:rsidR="00CA3AE7">
        <w:rPr>
          <w:rFonts w:cs="Arial"/>
        </w:rPr>
        <w:t>ing</w:t>
      </w:r>
      <w:r w:rsidR="00130793">
        <w:rPr>
          <w:rFonts w:cs="Arial"/>
        </w:rPr>
        <w:t xml:space="preserve"> a balance of £</w:t>
      </w:r>
      <w:r w:rsidR="00FF458E">
        <w:rPr>
          <w:rFonts w:cs="Arial"/>
        </w:rPr>
        <w:t>1.276</w:t>
      </w:r>
      <w:r w:rsidR="00CA3AE7">
        <w:rPr>
          <w:rFonts w:cs="Arial"/>
        </w:rPr>
        <w:t>m</w:t>
      </w:r>
      <w:r w:rsidR="00F52880">
        <w:rPr>
          <w:rFonts w:cs="Arial"/>
        </w:rPr>
        <w:t>.</w:t>
      </w:r>
    </w:p>
    <w:p w14:paraId="201687FA" w14:textId="77777777" w:rsidR="003908B6" w:rsidRDefault="003908B6" w:rsidP="00B60B5D">
      <w:pPr>
        <w:spacing w:after="0"/>
        <w:ind w:right="-24"/>
        <w:rPr>
          <w:rFonts w:cs="Arial"/>
        </w:rPr>
      </w:pPr>
    </w:p>
    <w:p w14:paraId="7DB15634" w14:textId="46B4591B" w:rsidR="00AE0B1C" w:rsidRPr="00C91D57" w:rsidRDefault="00506E45" w:rsidP="00C91D57">
      <w:pPr>
        <w:spacing w:after="0"/>
        <w:ind w:right="-24"/>
        <w:rPr>
          <w:rFonts w:cs="Arial"/>
        </w:rPr>
      </w:pPr>
      <w:r w:rsidRPr="008308E2">
        <w:rPr>
          <w:rFonts w:cs="Arial"/>
        </w:rPr>
        <w:t xml:space="preserve">Details of the commitments </w:t>
      </w:r>
      <w:r>
        <w:rPr>
          <w:rFonts w:cs="Arial"/>
        </w:rPr>
        <w:t>are shown in Annex A.</w:t>
      </w:r>
    </w:p>
    <w:p w14:paraId="7421245E" w14:textId="77777777" w:rsidR="00B466E0" w:rsidRDefault="00B466E0" w:rsidP="00B60B5D">
      <w:pPr>
        <w:spacing w:after="0"/>
        <w:ind w:right="-24"/>
        <w:rPr>
          <w:rFonts w:cs="Arial"/>
          <w:b/>
        </w:rPr>
      </w:pPr>
    </w:p>
    <w:p w14:paraId="1745166F" w14:textId="17ADD147" w:rsidR="008308E2" w:rsidRDefault="00A4276E" w:rsidP="00B60B5D">
      <w:pPr>
        <w:spacing w:after="0"/>
        <w:ind w:right="-24"/>
        <w:rPr>
          <w:rFonts w:cs="Arial"/>
          <w:b/>
        </w:rPr>
      </w:pPr>
      <w:r>
        <w:rPr>
          <w:rFonts w:cs="Arial"/>
          <w:b/>
        </w:rPr>
        <w:t>3.3</w:t>
      </w:r>
      <w:r w:rsidR="008308E2">
        <w:rPr>
          <w:rFonts w:cs="Arial"/>
          <w:b/>
        </w:rPr>
        <w:tab/>
      </w:r>
      <w:r w:rsidR="008308E2" w:rsidRPr="008308E2">
        <w:rPr>
          <w:rFonts w:cs="Arial"/>
          <w:b/>
        </w:rPr>
        <w:t xml:space="preserve">Reserves held to deliver Organisational Change </w:t>
      </w:r>
    </w:p>
    <w:p w14:paraId="507A5872" w14:textId="77777777" w:rsidR="00A31B9F" w:rsidRPr="008308E2" w:rsidRDefault="00A31B9F" w:rsidP="00B60B5D">
      <w:pPr>
        <w:spacing w:after="0"/>
        <w:ind w:right="-24"/>
        <w:rPr>
          <w:rFonts w:cs="Arial"/>
          <w:b/>
        </w:rPr>
      </w:pPr>
    </w:p>
    <w:p w14:paraId="357BCBFA" w14:textId="77777777" w:rsidR="00B1169D" w:rsidRDefault="008308E2" w:rsidP="00B60B5D">
      <w:pPr>
        <w:spacing w:after="0"/>
        <w:ind w:right="-24"/>
        <w:rPr>
          <w:rFonts w:cs="Arial"/>
        </w:rPr>
      </w:pPr>
      <w:r w:rsidRPr="008308E2">
        <w:rPr>
          <w:rFonts w:cs="Arial"/>
        </w:rPr>
        <w:t>The County</w:t>
      </w:r>
      <w:r w:rsidR="00726AF7">
        <w:rPr>
          <w:rFonts w:cs="Arial"/>
        </w:rPr>
        <w:t xml:space="preserve"> Council</w:t>
      </w:r>
      <w:r w:rsidR="00E65962">
        <w:rPr>
          <w:rFonts w:cs="Arial"/>
        </w:rPr>
        <w:t xml:space="preserve"> currently </w:t>
      </w:r>
      <w:r w:rsidRPr="008308E2">
        <w:rPr>
          <w:rFonts w:cs="Arial"/>
        </w:rPr>
        <w:t>has two reserves to deli</w:t>
      </w:r>
      <w:r w:rsidR="004A5CF8">
        <w:rPr>
          <w:rFonts w:cs="Arial"/>
        </w:rPr>
        <w:t xml:space="preserve">ver organisational change: </w:t>
      </w:r>
      <w:r w:rsidRPr="008308E2">
        <w:rPr>
          <w:rFonts w:cs="Arial"/>
        </w:rPr>
        <w:t xml:space="preserve">the Downsizing Reserve </w:t>
      </w:r>
      <w:r w:rsidR="00C91D57">
        <w:rPr>
          <w:rFonts w:cs="Arial"/>
        </w:rPr>
        <w:t>and the Risk Management Reserve.</w:t>
      </w:r>
    </w:p>
    <w:p w14:paraId="47694C6C" w14:textId="77777777" w:rsidR="001A47C0" w:rsidRDefault="001A47C0" w:rsidP="00B60B5D">
      <w:pPr>
        <w:spacing w:after="0"/>
        <w:ind w:right="-24"/>
        <w:rPr>
          <w:rFonts w:cs="Arial"/>
        </w:rPr>
      </w:pPr>
    </w:p>
    <w:p w14:paraId="747B732D" w14:textId="694D192C" w:rsidR="008308E2" w:rsidRPr="00B1169D" w:rsidRDefault="00A4276E" w:rsidP="00B60B5D">
      <w:pPr>
        <w:spacing w:after="0"/>
        <w:ind w:right="-24"/>
        <w:rPr>
          <w:rFonts w:cs="Arial"/>
        </w:rPr>
      </w:pPr>
      <w:r>
        <w:rPr>
          <w:rFonts w:cs="Arial"/>
          <w:b/>
        </w:rPr>
        <w:t>3.3</w:t>
      </w:r>
      <w:r w:rsidR="00A31B9F" w:rsidRPr="00DF3D74">
        <w:rPr>
          <w:rFonts w:cs="Arial"/>
          <w:b/>
        </w:rPr>
        <w:t>.1</w:t>
      </w:r>
      <w:r w:rsidR="00A31B9F" w:rsidRPr="00DF3D74">
        <w:rPr>
          <w:rFonts w:cs="Arial"/>
          <w:b/>
        </w:rPr>
        <w:tab/>
      </w:r>
      <w:r w:rsidR="008308E2" w:rsidRPr="00DF3D74">
        <w:rPr>
          <w:rFonts w:cs="Arial"/>
          <w:b/>
        </w:rPr>
        <w:t>Downsizing Reserve</w:t>
      </w:r>
    </w:p>
    <w:p w14:paraId="3EFE6871" w14:textId="77777777" w:rsidR="00A31B9F" w:rsidRPr="008308E2" w:rsidRDefault="00A31B9F" w:rsidP="00B60B5D">
      <w:pPr>
        <w:spacing w:after="0"/>
        <w:ind w:right="-24"/>
        <w:rPr>
          <w:rFonts w:cs="Arial"/>
        </w:rPr>
      </w:pPr>
    </w:p>
    <w:p w14:paraId="40F98640" w14:textId="77777777" w:rsidR="00843693" w:rsidRDefault="008308E2" w:rsidP="00B60B5D">
      <w:pPr>
        <w:spacing w:after="0"/>
        <w:ind w:right="-24"/>
        <w:rPr>
          <w:rFonts w:cs="Arial"/>
        </w:rPr>
      </w:pPr>
      <w:r w:rsidRPr="008308E2">
        <w:rPr>
          <w:rFonts w:cs="Arial"/>
        </w:rPr>
        <w:t>The Downsizing Reserve is predomina</w:t>
      </w:r>
      <w:r w:rsidR="00224312">
        <w:rPr>
          <w:rFonts w:cs="Arial"/>
        </w:rPr>
        <w:t>n</w:t>
      </w:r>
      <w:r w:rsidRPr="008308E2">
        <w:rPr>
          <w:rFonts w:cs="Arial"/>
        </w:rPr>
        <w:t xml:space="preserve">tly used to fund voluntary redundancies arising from the reduction </w:t>
      </w:r>
      <w:r w:rsidR="00733980">
        <w:rPr>
          <w:rFonts w:cs="Arial"/>
        </w:rPr>
        <w:t>in the size of the organisation</w:t>
      </w:r>
      <w:r w:rsidR="00AB639B">
        <w:rPr>
          <w:rFonts w:cs="Arial"/>
        </w:rPr>
        <w:t>.</w:t>
      </w:r>
      <w:r w:rsidR="00CE3339">
        <w:rPr>
          <w:rFonts w:cs="Arial"/>
        </w:rPr>
        <w:t xml:space="preserve"> </w:t>
      </w:r>
    </w:p>
    <w:p w14:paraId="3FA01EDD" w14:textId="77777777" w:rsidR="00843693" w:rsidRDefault="00843693" w:rsidP="00B60B5D">
      <w:pPr>
        <w:spacing w:after="0"/>
        <w:ind w:right="-24"/>
        <w:rPr>
          <w:rFonts w:cs="Arial"/>
        </w:rPr>
      </w:pPr>
    </w:p>
    <w:p w14:paraId="1241B6E4" w14:textId="0019BD67" w:rsidR="001A47C0" w:rsidRDefault="00843693" w:rsidP="00B60B5D">
      <w:pPr>
        <w:spacing w:after="0"/>
        <w:ind w:right="-24"/>
        <w:rPr>
          <w:rFonts w:cs="Arial"/>
        </w:rPr>
      </w:pPr>
      <w:r>
        <w:rPr>
          <w:rFonts w:cs="Arial"/>
        </w:rPr>
        <w:t>This reserv</w:t>
      </w:r>
      <w:r w:rsidR="00A53B8F">
        <w:rPr>
          <w:rFonts w:cs="Arial"/>
        </w:rPr>
        <w:t>e currently has a balance of £64.841</w:t>
      </w:r>
      <w:r>
        <w:rPr>
          <w:rFonts w:cs="Arial"/>
        </w:rPr>
        <w:t>m.</w:t>
      </w:r>
      <w:r w:rsidR="00A53B8F">
        <w:rPr>
          <w:rFonts w:cs="Arial"/>
        </w:rPr>
        <w:t xml:space="preserve"> </w:t>
      </w:r>
      <w:r>
        <w:rPr>
          <w:rFonts w:cs="Arial"/>
        </w:rPr>
        <w:t xml:space="preserve"> </w:t>
      </w:r>
      <w:r w:rsidR="00A53B8F">
        <w:rPr>
          <w:rFonts w:cs="Arial"/>
        </w:rPr>
        <w:t xml:space="preserve">In 2016/17 </w:t>
      </w:r>
      <w:r w:rsidR="003D7BDC">
        <w:rPr>
          <w:rFonts w:cs="Arial"/>
        </w:rPr>
        <w:t>spend against the reserve is forecast to b</w:t>
      </w:r>
      <w:r w:rsidR="0029500B">
        <w:rPr>
          <w:rFonts w:cs="Arial"/>
        </w:rPr>
        <w:t>e £42.384m of which £38.136m is</w:t>
      </w:r>
      <w:r w:rsidR="00834ECA">
        <w:rPr>
          <w:rFonts w:cs="Arial"/>
        </w:rPr>
        <w:t xml:space="preserve"> committed for</w:t>
      </w:r>
      <w:r w:rsidR="003D7BDC">
        <w:rPr>
          <w:rFonts w:cs="Arial"/>
        </w:rPr>
        <w:t xml:space="preserve"> </w:t>
      </w:r>
      <w:r w:rsidR="00F066D4">
        <w:rPr>
          <w:rFonts w:cs="Arial"/>
        </w:rPr>
        <w:t>estimated</w:t>
      </w:r>
      <w:r w:rsidR="00834ECA">
        <w:rPr>
          <w:rFonts w:cs="Arial"/>
        </w:rPr>
        <w:t xml:space="preserve"> </w:t>
      </w:r>
      <w:r w:rsidR="00A53B8F">
        <w:rPr>
          <w:rFonts w:cs="Arial"/>
        </w:rPr>
        <w:t>redundancy</w:t>
      </w:r>
      <w:r w:rsidR="00834ECA">
        <w:rPr>
          <w:rFonts w:cs="Arial"/>
        </w:rPr>
        <w:t xml:space="preserve"> costs</w:t>
      </w:r>
      <w:r w:rsidR="00A53B8F">
        <w:rPr>
          <w:rFonts w:cs="Arial"/>
        </w:rPr>
        <w:t>.</w:t>
      </w:r>
      <w:r>
        <w:rPr>
          <w:rFonts w:cs="Arial"/>
        </w:rPr>
        <w:t xml:space="preserve"> </w:t>
      </w:r>
      <w:r w:rsidR="001A47C0">
        <w:rPr>
          <w:rFonts w:cs="Arial"/>
        </w:rPr>
        <w:t>The value required for redundancy costs is currently being reviewed</w:t>
      </w:r>
      <w:r w:rsidR="00F066D4">
        <w:rPr>
          <w:rFonts w:cs="Arial"/>
        </w:rPr>
        <w:t xml:space="preserve"> and will continue to be closely monitored as individual services restructure to confirm whether the value and phasing of the commitment remains appropriate.</w:t>
      </w:r>
    </w:p>
    <w:p w14:paraId="1536CBED" w14:textId="77777777" w:rsidR="001A47C0" w:rsidRDefault="001A47C0" w:rsidP="00B60B5D">
      <w:pPr>
        <w:spacing w:after="0"/>
        <w:ind w:right="-24"/>
        <w:rPr>
          <w:rFonts w:cs="Arial"/>
        </w:rPr>
      </w:pPr>
    </w:p>
    <w:p w14:paraId="7CCCE769" w14:textId="7683DBB3" w:rsidR="00FA2130" w:rsidRDefault="001A47C0" w:rsidP="00B60B5D">
      <w:pPr>
        <w:spacing w:after="0"/>
        <w:ind w:right="-24"/>
        <w:rPr>
          <w:rFonts w:cs="Arial"/>
        </w:rPr>
      </w:pPr>
      <w:r>
        <w:rPr>
          <w:rFonts w:cs="Arial"/>
        </w:rPr>
        <w:t>In addition, as part of the review of this reserve a</w:t>
      </w:r>
      <w:r w:rsidR="00834ECA">
        <w:rPr>
          <w:rFonts w:cs="Arial"/>
        </w:rPr>
        <w:t xml:space="preserve">n </w:t>
      </w:r>
      <w:r>
        <w:rPr>
          <w:rFonts w:cs="Arial"/>
        </w:rPr>
        <w:t xml:space="preserve">uncommitted </w:t>
      </w:r>
      <w:r w:rsidR="00834ECA">
        <w:rPr>
          <w:rFonts w:cs="Arial"/>
        </w:rPr>
        <w:t xml:space="preserve">amount of </w:t>
      </w:r>
      <w:r w:rsidR="00095B45">
        <w:rPr>
          <w:rFonts w:cs="Arial"/>
        </w:rPr>
        <w:t xml:space="preserve">£4.664m </w:t>
      </w:r>
      <w:r>
        <w:rPr>
          <w:rFonts w:cs="Arial"/>
        </w:rPr>
        <w:t xml:space="preserve">has been </w:t>
      </w:r>
      <w:r w:rsidR="00095B45">
        <w:rPr>
          <w:rFonts w:cs="Arial"/>
        </w:rPr>
        <w:t>transferred to the Transitional Reserve</w:t>
      </w:r>
      <w:r>
        <w:rPr>
          <w:rFonts w:cs="Arial"/>
        </w:rPr>
        <w:t>. Th</w:t>
      </w:r>
      <w:r w:rsidR="003239DF">
        <w:rPr>
          <w:rFonts w:cs="Arial"/>
        </w:rPr>
        <w:t xml:space="preserve">ere are </w:t>
      </w:r>
      <w:r>
        <w:rPr>
          <w:rFonts w:cs="Arial"/>
        </w:rPr>
        <w:t xml:space="preserve">currently </w:t>
      </w:r>
      <w:r w:rsidR="00095B45">
        <w:rPr>
          <w:rFonts w:cs="Arial"/>
        </w:rPr>
        <w:t>an</w:t>
      </w:r>
      <w:r w:rsidR="009177CF">
        <w:rPr>
          <w:rFonts w:cs="Arial"/>
        </w:rPr>
        <w:t xml:space="preserve"> estimated </w:t>
      </w:r>
      <w:r w:rsidR="00644EA5">
        <w:rPr>
          <w:rFonts w:cs="Arial"/>
        </w:rPr>
        <w:t>£</w:t>
      </w:r>
      <w:r w:rsidR="00A53B8F">
        <w:rPr>
          <w:rFonts w:cs="Arial"/>
        </w:rPr>
        <w:t>1</w:t>
      </w:r>
      <w:r w:rsidR="00522A45">
        <w:rPr>
          <w:rFonts w:cs="Arial"/>
        </w:rPr>
        <w:t>7</w:t>
      </w:r>
      <w:r w:rsidR="00644EA5">
        <w:rPr>
          <w:rFonts w:cs="Arial"/>
        </w:rPr>
        <w:t>.</w:t>
      </w:r>
      <w:r w:rsidR="00A53B8F">
        <w:rPr>
          <w:rFonts w:cs="Arial"/>
        </w:rPr>
        <w:t>7</w:t>
      </w:r>
      <w:r w:rsidR="00522A45">
        <w:rPr>
          <w:rFonts w:cs="Arial"/>
        </w:rPr>
        <w:t>93</w:t>
      </w:r>
      <w:r w:rsidR="00265DFC">
        <w:rPr>
          <w:rFonts w:cs="Arial"/>
        </w:rPr>
        <w:t>m of costs by</w:t>
      </w:r>
      <w:r w:rsidR="00843693">
        <w:rPr>
          <w:rFonts w:cs="Arial"/>
        </w:rPr>
        <w:t xml:space="preserve"> </w:t>
      </w:r>
      <w:r w:rsidR="00265DFC">
        <w:rPr>
          <w:rFonts w:cs="Arial"/>
        </w:rPr>
        <w:t>2019/20</w:t>
      </w:r>
      <w:r w:rsidR="00EE0327">
        <w:rPr>
          <w:rFonts w:cs="Arial"/>
        </w:rPr>
        <w:t xml:space="preserve"> which</w:t>
      </w:r>
      <w:r w:rsidR="003D7BDC">
        <w:rPr>
          <w:rFonts w:cs="Arial"/>
        </w:rPr>
        <w:t xml:space="preserve"> will leave </w:t>
      </w:r>
      <w:r w:rsidR="00F066D4">
        <w:rPr>
          <w:rFonts w:cs="Arial"/>
        </w:rPr>
        <w:t xml:space="preserve">a </w:t>
      </w:r>
      <w:r w:rsidR="00834ECA">
        <w:rPr>
          <w:rFonts w:cs="Arial"/>
        </w:rPr>
        <w:t>nil balance on</w:t>
      </w:r>
      <w:r w:rsidR="003D7BDC">
        <w:rPr>
          <w:rFonts w:cs="Arial"/>
        </w:rPr>
        <w:t xml:space="preserve"> the reserve at 31 March </w:t>
      </w:r>
      <w:r w:rsidR="00095B45">
        <w:rPr>
          <w:rFonts w:cs="Arial"/>
        </w:rPr>
        <w:t>2020</w:t>
      </w:r>
      <w:r w:rsidR="00522A45">
        <w:rPr>
          <w:rFonts w:cs="Arial"/>
        </w:rPr>
        <w:t>.</w:t>
      </w:r>
    </w:p>
    <w:p w14:paraId="5BD6B342" w14:textId="77777777" w:rsidR="00CE3339" w:rsidRDefault="00CE3339" w:rsidP="00B60B5D">
      <w:pPr>
        <w:spacing w:after="0"/>
        <w:ind w:right="-24"/>
        <w:rPr>
          <w:rFonts w:cs="Arial"/>
        </w:rPr>
      </w:pPr>
    </w:p>
    <w:p w14:paraId="56A7DE97" w14:textId="77777777" w:rsidR="00CE3339" w:rsidRDefault="00843693" w:rsidP="00B60B5D">
      <w:pPr>
        <w:spacing w:after="0"/>
        <w:ind w:right="-24"/>
        <w:rPr>
          <w:rFonts w:cs="Arial"/>
        </w:rPr>
      </w:pPr>
      <w:r>
        <w:rPr>
          <w:rFonts w:cs="Arial"/>
        </w:rPr>
        <w:t>Details of the commitments are shown in Annex B.</w:t>
      </w:r>
    </w:p>
    <w:p w14:paraId="01132B1D" w14:textId="77777777" w:rsidR="000C390F" w:rsidRDefault="000C390F" w:rsidP="00B60B5D">
      <w:pPr>
        <w:spacing w:after="0"/>
        <w:ind w:right="-24"/>
        <w:rPr>
          <w:rFonts w:cs="Arial"/>
        </w:rPr>
      </w:pPr>
    </w:p>
    <w:p w14:paraId="5769AC5C" w14:textId="51C23204" w:rsidR="008308E2" w:rsidRPr="00DF3D74" w:rsidRDefault="00A4276E" w:rsidP="00B60B5D">
      <w:pPr>
        <w:spacing w:after="0"/>
        <w:ind w:right="-24"/>
        <w:rPr>
          <w:rFonts w:cs="Arial"/>
          <w:b/>
        </w:rPr>
      </w:pPr>
      <w:r>
        <w:rPr>
          <w:rFonts w:cs="Arial"/>
          <w:b/>
        </w:rPr>
        <w:t>3.3</w:t>
      </w:r>
      <w:r w:rsidR="008308E2" w:rsidRPr="00DF3D74">
        <w:rPr>
          <w:rFonts w:cs="Arial"/>
          <w:b/>
        </w:rPr>
        <w:t>.2</w:t>
      </w:r>
      <w:r w:rsidR="00A31B9F" w:rsidRPr="00DF3D74">
        <w:rPr>
          <w:rFonts w:cs="Arial"/>
          <w:b/>
        </w:rPr>
        <w:tab/>
      </w:r>
      <w:r w:rsidR="008308E2" w:rsidRPr="00DF3D74">
        <w:rPr>
          <w:rFonts w:cs="Arial"/>
          <w:b/>
        </w:rPr>
        <w:t>Risk Management Reserve</w:t>
      </w:r>
    </w:p>
    <w:p w14:paraId="0C062170" w14:textId="77777777" w:rsidR="00A31B9F" w:rsidRPr="008308E2" w:rsidRDefault="00A31B9F" w:rsidP="00B60B5D">
      <w:pPr>
        <w:spacing w:after="0"/>
        <w:ind w:right="-24"/>
        <w:rPr>
          <w:rFonts w:cs="Arial"/>
        </w:rPr>
      </w:pPr>
    </w:p>
    <w:p w14:paraId="623D86B9" w14:textId="77777777" w:rsidR="00843693" w:rsidRDefault="008308E2" w:rsidP="00B60B5D">
      <w:pPr>
        <w:spacing w:after="0"/>
        <w:ind w:right="-24"/>
        <w:rPr>
          <w:rFonts w:cs="Arial"/>
        </w:rPr>
      </w:pPr>
      <w:r w:rsidRPr="003332FC">
        <w:rPr>
          <w:rFonts w:cs="Arial"/>
        </w:rPr>
        <w:t xml:space="preserve">The Risk Management Reserve was </w:t>
      </w:r>
      <w:r w:rsidR="00E40C1B" w:rsidRPr="003332FC">
        <w:rPr>
          <w:rFonts w:cs="Arial"/>
        </w:rPr>
        <w:t>created</w:t>
      </w:r>
      <w:r w:rsidRPr="003332FC">
        <w:rPr>
          <w:rFonts w:cs="Arial"/>
        </w:rPr>
        <w:t xml:space="preserve"> as a result of extr</w:t>
      </w:r>
      <w:r w:rsidR="00224312" w:rsidRPr="003332FC">
        <w:rPr>
          <w:rFonts w:cs="Arial"/>
        </w:rPr>
        <w:t>a</w:t>
      </w:r>
      <w:r w:rsidR="005C2638" w:rsidRPr="003332FC">
        <w:rPr>
          <w:rFonts w:cs="Arial"/>
        </w:rPr>
        <w:t>ordinary Treasury Management p</w:t>
      </w:r>
      <w:r w:rsidRPr="003332FC">
        <w:rPr>
          <w:rFonts w:cs="Arial"/>
        </w:rPr>
        <w:t>erformance during 2014/15</w:t>
      </w:r>
      <w:r w:rsidR="00A53AE1" w:rsidRPr="003332FC">
        <w:rPr>
          <w:rFonts w:cs="Arial"/>
        </w:rPr>
        <w:t xml:space="preserve"> and previous years</w:t>
      </w:r>
      <w:r w:rsidRPr="003332FC">
        <w:rPr>
          <w:rFonts w:cs="Arial"/>
        </w:rPr>
        <w:t>.  This reserve is available to help the authority manage risks to funding and service delivery going forward.</w:t>
      </w:r>
      <w:r w:rsidR="00EC5799" w:rsidRPr="003332FC">
        <w:rPr>
          <w:rFonts w:cs="Arial"/>
        </w:rPr>
        <w:t xml:space="preserve">  </w:t>
      </w:r>
    </w:p>
    <w:p w14:paraId="6D665A85" w14:textId="77777777" w:rsidR="00843693" w:rsidRDefault="00843693" w:rsidP="00B60B5D">
      <w:pPr>
        <w:spacing w:after="0"/>
        <w:ind w:right="-24"/>
        <w:rPr>
          <w:rFonts w:cs="Arial"/>
        </w:rPr>
      </w:pPr>
    </w:p>
    <w:p w14:paraId="0AAB8F10" w14:textId="62481070" w:rsidR="00EE0DDA" w:rsidRDefault="00D23F0F" w:rsidP="00B60B5D">
      <w:pPr>
        <w:spacing w:after="0"/>
        <w:ind w:right="-24"/>
        <w:rPr>
          <w:rFonts w:cs="Arial"/>
        </w:rPr>
      </w:pPr>
      <w:r w:rsidRPr="003332FC">
        <w:rPr>
          <w:rFonts w:cs="Arial"/>
        </w:rPr>
        <w:t xml:space="preserve">This reserve </w:t>
      </w:r>
      <w:r w:rsidR="00834ECA">
        <w:rPr>
          <w:rFonts w:cs="Arial"/>
        </w:rPr>
        <w:t>has</w:t>
      </w:r>
      <w:r w:rsidR="00843693">
        <w:rPr>
          <w:rFonts w:cs="Arial"/>
        </w:rPr>
        <w:t xml:space="preserve"> a balance of £</w:t>
      </w:r>
      <w:r w:rsidR="00D61866">
        <w:rPr>
          <w:rFonts w:cs="Arial"/>
        </w:rPr>
        <w:t>15.784</w:t>
      </w:r>
      <w:r w:rsidR="00282A88">
        <w:rPr>
          <w:rFonts w:cs="Arial"/>
        </w:rPr>
        <w:t>m</w:t>
      </w:r>
      <w:r w:rsidR="00834ECA">
        <w:rPr>
          <w:rFonts w:cs="Arial"/>
        </w:rPr>
        <w:t xml:space="preserve"> on 1</w:t>
      </w:r>
      <w:r w:rsidR="00834ECA" w:rsidRPr="00834ECA">
        <w:rPr>
          <w:rFonts w:cs="Arial"/>
          <w:vertAlign w:val="superscript"/>
        </w:rPr>
        <w:t>st</w:t>
      </w:r>
      <w:r w:rsidR="00834ECA">
        <w:rPr>
          <w:rFonts w:cs="Arial"/>
        </w:rPr>
        <w:t xml:space="preserve"> April 2016</w:t>
      </w:r>
      <w:r w:rsidR="00282A88">
        <w:rPr>
          <w:rFonts w:cs="Arial"/>
        </w:rPr>
        <w:t xml:space="preserve">. It is </w:t>
      </w:r>
      <w:r w:rsidR="00834ECA">
        <w:rPr>
          <w:rFonts w:cs="Arial"/>
        </w:rPr>
        <w:t>forecast</w:t>
      </w:r>
      <w:r w:rsidR="00282A88">
        <w:rPr>
          <w:rFonts w:cs="Arial"/>
        </w:rPr>
        <w:t xml:space="preserve"> that </w:t>
      </w:r>
      <w:r w:rsidR="005D0F87">
        <w:rPr>
          <w:rFonts w:cs="Arial"/>
        </w:rPr>
        <w:t>£</w:t>
      </w:r>
      <w:r w:rsidR="0078449D">
        <w:rPr>
          <w:rFonts w:cs="Arial"/>
        </w:rPr>
        <w:t>6</w:t>
      </w:r>
      <w:r w:rsidR="00B86732">
        <w:rPr>
          <w:rFonts w:cs="Arial"/>
        </w:rPr>
        <w:t>.733</w:t>
      </w:r>
      <w:r w:rsidR="00D61866">
        <w:rPr>
          <w:rFonts w:cs="Arial"/>
        </w:rPr>
        <w:t xml:space="preserve">m </w:t>
      </w:r>
      <w:r w:rsidR="00834ECA">
        <w:rPr>
          <w:rFonts w:cs="Arial"/>
        </w:rPr>
        <w:t xml:space="preserve">will </w:t>
      </w:r>
      <w:r w:rsidR="00D61866">
        <w:rPr>
          <w:rFonts w:cs="Arial"/>
        </w:rPr>
        <w:t>be spent in 2016/17</w:t>
      </w:r>
      <w:r w:rsidR="0078449D">
        <w:rPr>
          <w:rFonts w:cs="Arial"/>
        </w:rPr>
        <w:t xml:space="preserve"> in addition to £4</w:t>
      </w:r>
      <w:r w:rsidR="00FF458E">
        <w:rPr>
          <w:rFonts w:cs="Arial"/>
        </w:rPr>
        <w:t>.500m uncommitted reserves transferring to the transitional reserve. It is forecast that a further</w:t>
      </w:r>
      <w:r w:rsidR="00D61866">
        <w:rPr>
          <w:rFonts w:cs="Arial"/>
        </w:rPr>
        <w:t xml:space="preserve"> £</w:t>
      </w:r>
      <w:r w:rsidR="00B86732">
        <w:rPr>
          <w:rFonts w:cs="Arial"/>
        </w:rPr>
        <w:t>4.164</w:t>
      </w:r>
      <w:r w:rsidR="00D61866">
        <w:rPr>
          <w:rFonts w:cs="Arial"/>
        </w:rPr>
        <w:t xml:space="preserve">m </w:t>
      </w:r>
      <w:r w:rsidR="00FF458E">
        <w:rPr>
          <w:rFonts w:cs="Arial"/>
        </w:rPr>
        <w:t xml:space="preserve">is committed </w:t>
      </w:r>
      <w:r w:rsidR="00D61866">
        <w:rPr>
          <w:rFonts w:cs="Arial"/>
        </w:rPr>
        <w:t>in</w:t>
      </w:r>
      <w:r w:rsidR="007678E5">
        <w:rPr>
          <w:rFonts w:cs="Arial"/>
        </w:rPr>
        <w:t xml:space="preserve"> 2017/18 leaving a balance of £0</w:t>
      </w:r>
      <w:r w:rsidR="00DC3096">
        <w:rPr>
          <w:rFonts w:cs="Arial"/>
        </w:rPr>
        <w:t>.3</w:t>
      </w:r>
      <w:r w:rsidR="00522A45">
        <w:rPr>
          <w:rFonts w:cs="Arial"/>
        </w:rPr>
        <w:t>87</w:t>
      </w:r>
      <w:r w:rsidR="00D61866">
        <w:rPr>
          <w:rFonts w:cs="Arial"/>
        </w:rPr>
        <w:t>m at the end of 2019/20</w:t>
      </w:r>
      <w:r w:rsidR="005D0F87">
        <w:rPr>
          <w:rFonts w:cs="Arial"/>
        </w:rPr>
        <w:t>.</w:t>
      </w:r>
    </w:p>
    <w:p w14:paraId="729C1E45" w14:textId="77777777" w:rsidR="00282A88" w:rsidRDefault="00282A88" w:rsidP="00B60B5D">
      <w:pPr>
        <w:spacing w:after="0"/>
        <w:ind w:right="-24"/>
        <w:rPr>
          <w:rFonts w:cs="Arial"/>
        </w:rPr>
      </w:pPr>
    </w:p>
    <w:p w14:paraId="725C9358" w14:textId="77777777" w:rsidR="001F36B4" w:rsidRDefault="008308E2" w:rsidP="00B60B5D">
      <w:pPr>
        <w:spacing w:after="0"/>
        <w:ind w:right="-24"/>
        <w:rPr>
          <w:rFonts w:cs="Arial"/>
        </w:rPr>
      </w:pPr>
      <w:r w:rsidRPr="008308E2">
        <w:rPr>
          <w:rFonts w:cs="Arial"/>
        </w:rPr>
        <w:t>Details of the commitments are shown in Annex B</w:t>
      </w:r>
      <w:r w:rsidR="00535451">
        <w:rPr>
          <w:rFonts w:cs="Arial"/>
        </w:rPr>
        <w:t>.</w:t>
      </w:r>
    </w:p>
    <w:p w14:paraId="555A359A" w14:textId="77777777" w:rsidR="009C2DEC" w:rsidRDefault="009C2DEC" w:rsidP="00B22109">
      <w:pPr>
        <w:spacing w:after="0"/>
        <w:ind w:right="-24"/>
        <w:rPr>
          <w:rFonts w:cs="Arial"/>
          <w:b/>
        </w:rPr>
      </w:pPr>
    </w:p>
    <w:p w14:paraId="26610A85" w14:textId="24330BBF" w:rsidR="00B22109" w:rsidRPr="00325737" w:rsidRDefault="00B22109" w:rsidP="00B22109">
      <w:pPr>
        <w:spacing w:after="0"/>
        <w:ind w:right="-24"/>
        <w:rPr>
          <w:rFonts w:cs="Arial"/>
          <w:b/>
        </w:rPr>
      </w:pPr>
      <w:r>
        <w:rPr>
          <w:rFonts w:cs="Arial"/>
          <w:b/>
        </w:rPr>
        <w:t>3.4</w:t>
      </w:r>
      <w:r w:rsidRPr="00325737">
        <w:rPr>
          <w:rFonts w:cs="Arial"/>
          <w:b/>
        </w:rPr>
        <w:t xml:space="preserve"> Transitional Reserve </w:t>
      </w:r>
    </w:p>
    <w:p w14:paraId="73DD67C1" w14:textId="77777777" w:rsidR="00B22109" w:rsidRDefault="00B22109" w:rsidP="00B22109">
      <w:pPr>
        <w:spacing w:after="0"/>
        <w:ind w:right="-24"/>
        <w:rPr>
          <w:rFonts w:cs="Arial"/>
        </w:rPr>
      </w:pPr>
    </w:p>
    <w:p w14:paraId="09E347A3" w14:textId="78C77639" w:rsidR="00B22109" w:rsidRDefault="00B22109" w:rsidP="00B22109">
      <w:pPr>
        <w:spacing w:after="0"/>
        <w:ind w:right="-24"/>
        <w:rPr>
          <w:rFonts w:cs="Arial"/>
        </w:rPr>
      </w:pPr>
      <w:r>
        <w:rPr>
          <w:rFonts w:cs="Arial"/>
        </w:rPr>
        <w:t>The plans announced at 26</w:t>
      </w:r>
      <w:r w:rsidRPr="00F64C94">
        <w:rPr>
          <w:rFonts w:cs="Arial"/>
          <w:vertAlign w:val="superscript"/>
        </w:rPr>
        <w:t>th</w:t>
      </w:r>
      <w:r>
        <w:rPr>
          <w:rFonts w:cs="Arial"/>
        </w:rPr>
        <w:t xml:space="preserve"> November Cabinet for the period 1</w:t>
      </w:r>
      <w:r w:rsidRPr="00F64C94">
        <w:rPr>
          <w:rFonts w:cs="Arial"/>
          <w:vertAlign w:val="superscript"/>
        </w:rPr>
        <w:t>st</w:t>
      </w:r>
      <w:r>
        <w:rPr>
          <w:rFonts w:cs="Arial"/>
        </w:rPr>
        <w:t xml:space="preserve"> April 2016 until 31</w:t>
      </w:r>
      <w:r w:rsidRPr="00F64C94">
        <w:rPr>
          <w:rFonts w:cs="Arial"/>
          <w:vertAlign w:val="superscript"/>
        </w:rPr>
        <w:t>st</w:t>
      </w:r>
      <w:r>
        <w:rPr>
          <w:rFonts w:cs="Arial"/>
        </w:rPr>
        <w:t xml:space="preserve"> March 2018 are heavily supported by reserves.  A Transitional Reserve has been created to provide a source of funding for these plans and the balance at the 1</w:t>
      </w:r>
      <w:r w:rsidRPr="00B22109">
        <w:rPr>
          <w:rFonts w:cs="Arial"/>
          <w:vertAlign w:val="superscript"/>
        </w:rPr>
        <w:t>st</w:t>
      </w:r>
      <w:r w:rsidR="00FE38FF">
        <w:rPr>
          <w:rFonts w:cs="Arial"/>
        </w:rPr>
        <w:t xml:space="preserve"> April 2016 was </w:t>
      </w:r>
      <w:r w:rsidR="00FE38FF" w:rsidRPr="002256E3">
        <w:rPr>
          <w:rFonts w:cs="Arial"/>
        </w:rPr>
        <w:t>£141.83</w:t>
      </w:r>
      <w:r w:rsidR="00834ECA" w:rsidRPr="002256E3">
        <w:rPr>
          <w:rFonts w:cs="Arial"/>
        </w:rPr>
        <w:t>7</w:t>
      </w:r>
      <w:r w:rsidR="00FE38FF" w:rsidRPr="002256E3">
        <w:rPr>
          <w:rFonts w:cs="Arial"/>
        </w:rPr>
        <w:t xml:space="preserve">m. </w:t>
      </w:r>
      <w:r w:rsidRPr="002256E3">
        <w:rPr>
          <w:rFonts w:cs="Arial"/>
        </w:rPr>
        <w:t>Cabinet plans h</w:t>
      </w:r>
      <w:r w:rsidR="00D866AD" w:rsidRPr="002256E3">
        <w:rPr>
          <w:rFonts w:cs="Arial"/>
        </w:rPr>
        <w:t>ave specifically identified £14</w:t>
      </w:r>
      <w:r w:rsidR="002256E3" w:rsidRPr="002256E3">
        <w:rPr>
          <w:rFonts w:cs="Arial"/>
        </w:rPr>
        <w:t>1</w:t>
      </w:r>
      <w:r w:rsidR="00FF458E" w:rsidRPr="002256E3">
        <w:rPr>
          <w:rFonts w:cs="Arial"/>
        </w:rPr>
        <w:t>.</w:t>
      </w:r>
      <w:r w:rsidR="00485C1C">
        <w:rPr>
          <w:rFonts w:cs="Arial"/>
        </w:rPr>
        <w:t>506</w:t>
      </w:r>
      <w:r w:rsidRPr="002256E3">
        <w:rPr>
          <w:rFonts w:cs="Arial"/>
        </w:rPr>
        <w:t>m use of reserves du</w:t>
      </w:r>
      <w:r w:rsidR="00FE38FF" w:rsidRPr="002256E3">
        <w:rPr>
          <w:rFonts w:cs="Arial"/>
        </w:rPr>
        <w:t>ring the period which includes the</w:t>
      </w:r>
      <w:r w:rsidRPr="002256E3">
        <w:rPr>
          <w:rFonts w:cs="Arial"/>
        </w:rPr>
        <w:t xml:space="preserve"> funding gap identified in the Medium Term Financial Strategy (MTFS) for </w:t>
      </w:r>
      <w:r w:rsidR="00D866AD" w:rsidRPr="002256E3">
        <w:rPr>
          <w:rFonts w:cs="Arial"/>
        </w:rPr>
        <w:t>2016/17 and 2017/18 of £6</w:t>
      </w:r>
      <w:r w:rsidR="00791B0A" w:rsidRPr="002256E3">
        <w:rPr>
          <w:rFonts w:cs="Arial"/>
        </w:rPr>
        <w:t>6</w:t>
      </w:r>
      <w:r w:rsidR="00FF458E" w:rsidRPr="002256E3">
        <w:rPr>
          <w:rFonts w:cs="Arial"/>
        </w:rPr>
        <w:t>.264</w:t>
      </w:r>
      <w:r w:rsidRPr="002256E3">
        <w:rPr>
          <w:rFonts w:cs="Arial"/>
        </w:rPr>
        <w:t xml:space="preserve">m.  After additional </w:t>
      </w:r>
      <w:r w:rsidR="00FE52E2" w:rsidRPr="002256E3">
        <w:rPr>
          <w:rFonts w:cs="Arial"/>
        </w:rPr>
        <w:t xml:space="preserve">net </w:t>
      </w:r>
      <w:r w:rsidRPr="002256E3">
        <w:rPr>
          <w:rFonts w:cs="Arial"/>
        </w:rPr>
        <w:t xml:space="preserve">transfers in from other reserves and </w:t>
      </w:r>
      <w:r w:rsidR="009C2DEC" w:rsidRPr="002256E3">
        <w:rPr>
          <w:rFonts w:cs="Arial"/>
        </w:rPr>
        <w:t>transfer in of</w:t>
      </w:r>
      <w:r w:rsidRPr="002256E3">
        <w:rPr>
          <w:rFonts w:cs="Arial"/>
        </w:rPr>
        <w:t xml:space="preserve"> surplus balances on</w:t>
      </w:r>
      <w:r>
        <w:rPr>
          <w:rFonts w:cs="Arial"/>
        </w:rPr>
        <w:t xml:space="preserve"> the 2015/16 </w:t>
      </w:r>
      <w:r w:rsidR="009C2DEC">
        <w:rPr>
          <w:rFonts w:cs="Arial"/>
        </w:rPr>
        <w:t>council tax, business rates and new homes totall</w:t>
      </w:r>
      <w:r w:rsidR="0078449D">
        <w:rPr>
          <w:rFonts w:cs="Arial"/>
        </w:rPr>
        <w:t>ing £14</w:t>
      </w:r>
      <w:r w:rsidR="009C2DEC">
        <w:rPr>
          <w:rFonts w:cs="Arial"/>
        </w:rPr>
        <w:t>.</w:t>
      </w:r>
      <w:r w:rsidR="00D866AD">
        <w:rPr>
          <w:rFonts w:cs="Arial"/>
        </w:rPr>
        <w:t>251</w:t>
      </w:r>
      <w:r w:rsidR="009C2DEC">
        <w:rPr>
          <w:rFonts w:cs="Arial"/>
        </w:rPr>
        <w:t>m</w:t>
      </w:r>
      <w:r w:rsidR="00FE52E2">
        <w:rPr>
          <w:rFonts w:cs="Arial"/>
        </w:rPr>
        <w:t xml:space="preserve"> </w:t>
      </w:r>
      <w:r w:rsidR="009C2DEC">
        <w:rPr>
          <w:rFonts w:cs="Arial"/>
        </w:rPr>
        <w:t>the forecast balance on the reserve at the end of 2019/20 is</w:t>
      </w:r>
      <w:r w:rsidR="00FE38FF">
        <w:rPr>
          <w:rFonts w:cs="Arial"/>
        </w:rPr>
        <w:t xml:space="preserve"> a surplus of £</w:t>
      </w:r>
      <w:r w:rsidR="0078449D">
        <w:rPr>
          <w:rFonts w:cs="Arial"/>
        </w:rPr>
        <w:t>14</w:t>
      </w:r>
      <w:r w:rsidR="002256E3">
        <w:rPr>
          <w:rFonts w:cs="Arial"/>
        </w:rPr>
        <w:t>.</w:t>
      </w:r>
      <w:r w:rsidR="00485C1C">
        <w:rPr>
          <w:rFonts w:cs="Arial"/>
        </w:rPr>
        <w:t>582</w:t>
      </w:r>
      <w:r w:rsidR="009C2DEC">
        <w:rPr>
          <w:rFonts w:cs="Arial"/>
        </w:rPr>
        <w:t>m.</w:t>
      </w:r>
    </w:p>
    <w:p w14:paraId="6F3FF97A" w14:textId="77777777" w:rsidR="00B22109" w:rsidRDefault="00B22109" w:rsidP="00B22109">
      <w:pPr>
        <w:spacing w:after="0"/>
        <w:ind w:right="-24"/>
        <w:rPr>
          <w:rFonts w:cs="Arial"/>
        </w:rPr>
      </w:pPr>
    </w:p>
    <w:p w14:paraId="7382C787" w14:textId="281665FC" w:rsidR="00FF458E" w:rsidRDefault="009C2DEC" w:rsidP="009C2DEC">
      <w:pPr>
        <w:spacing w:after="0"/>
        <w:ind w:right="-24"/>
        <w:rPr>
          <w:rFonts w:cs="Arial"/>
        </w:rPr>
      </w:pPr>
      <w:r w:rsidRPr="008308E2">
        <w:rPr>
          <w:rFonts w:cs="Arial"/>
        </w:rPr>
        <w:t xml:space="preserve">Details of the </w:t>
      </w:r>
      <w:r>
        <w:rPr>
          <w:rFonts w:cs="Arial"/>
        </w:rPr>
        <w:t>c</w:t>
      </w:r>
      <w:r w:rsidR="00FF458E">
        <w:rPr>
          <w:rFonts w:cs="Arial"/>
        </w:rPr>
        <w:t>ommitments are shown in Annex C.</w:t>
      </w:r>
    </w:p>
    <w:p w14:paraId="3B906694" w14:textId="77777777" w:rsidR="00F066D4" w:rsidRDefault="00F066D4" w:rsidP="009C2DEC">
      <w:pPr>
        <w:spacing w:after="0"/>
        <w:ind w:right="-24"/>
        <w:rPr>
          <w:rFonts w:cs="Arial"/>
        </w:rPr>
      </w:pPr>
    </w:p>
    <w:p w14:paraId="00959FD8" w14:textId="0721DD7D" w:rsidR="006F2DE0" w:rsidRDefault="006F2DE0" w:rsidP="009C2DEC">
      <w:pPr>
        <w:spacing w:after="0"/>
        <w:ind w:right="-24"/>
        <w:rPr>
          <w:rFonts w:cs="Arial"/>
          <w:b/>
        </w:rPr>
      </w:pPr>
      <w:r w:rsidRPr="006F2DE0">
        <w:rPr>
          <w:rFonts w:cs="Arial"/>
          <w:b/>
        </w:rPr>
        <w:lastRenderedPageBreak/>
        <w:t>3.4.1 Reserve to facilitate the transition of services</w:t>
      </w:r>
    </w:p>
    <w:p w14:paraId="393ACAD8" w14:textId="77777777" w:rsidR="006F2DE0" w:rsidRDefault="006F2DE0" w:rsidP="009C2DEC">
      <w:pPr>
        <w:spacing w:after="0"/>
        <w:ind w:right="-24"/>
        <w:rPr>
          <w:rFonts w:cs="Arial"/>
          <w:b/>
        </w:rPr>
      </w:pPr>
    </w:p>
    <w:p w14:paraId="1F849BEC" w14:textId="0BB6A428" w:rsidR="006F2DE0" w:rsidRDefault="006F2DE0" w:rsidP="009C2DEC">
      <w:pPr>
        <w:spacing w:after="0"/>
        <w:ind w:right="-24"/>
        <w:rPr>
          <w:rFonts w:cs="Arial"/>
        </w:rPr>
      </w:pPr>
      <w:r>
        <w:rPr>
          <w:rFonts w:cs="Arial"/>
        </w:rPr>
        <w:t>At Full Council on 11</w:t>
      </w:r>
      <w:r w:rsidRPr="006F2DE0">
        <w:rPr>
          <w:rFonts w:cs="Arial"/>
          <w:vertAlign w:val="superscript"/>
        </w:rPr>
        <w:t>th</w:t>
      </w:r>
      <w:r>
        <w:rPr>
          <w:rFonts w:cs="Arial"/>
        </w:rPr>
        <w:t xml:space="preserve"> February 2016 a budget amendment was </w:t>
      </w:r>
      <w:r w:rsidR="00834ECA">
        <w:rPr>
          <w:rFonts w:cs="Arial"/>
        </w:rPr>
        <w:t>approved that</w:t>
      </w:r>
      <w:r>
        <w:rPr>
          <w:rFonts w:cs="Arial"/>
        </w:rPr>
        <w:t xml:space="preserve"> request</w:t>
      </w:r>
      <w:r w:rsidR="00834ECA">
        <w:rPr>
          <w:rFonts w:cs="Arial"/>
        </w:rPr>
        <w:t>ed</w:t>
      </w:r>
      <w:r>
        <w:rPr>
          <w:rFonts w:cs="Arial"/>
        </w:rPr>
        <w:t xml:space="preserve"> a £3.000m contingency be made available from reserves to facilitate the transition of services. This has been set aside from the Transitional Reserve because of this specific </w:t>
      </w:r>
      <w:r w:rsidR="00C91D57">
        <w:rPr>
          <w:rFonts w:cs="Arial"/>
        </w:rPr>
        <w:t xml:space="preserve">nature of the </w:t>
      </w:r>
      <w:r>
        <w:rPr>
          <w:rFonts w:cs="Arial"/>
        </w:rPr>
        <w:t>approval</w:t>
      </w:r>
      <w:r w:rsidR="00C91D57">
        <w:rPr>
          <w:rFonts w:cs="Arial"/>
        </w:rPr>
        <w:t xml:space="preserve">. </w:t>
      </w:r>
    </w:p>
    <w:p w14:paraId="06995260" w14:textId="77777777" w:rsidR="00C91D57" w:rsidRDefault="00C91D57" w:rsidP="009C2DEC">
      <w:pPr>
        <w:spacing w:after="0"/>
        <w:ind w:right="-24"/>
        <w:rPr>
          <w:rFonts w:cs="Arial"/>
        </w:rPr>
      </w:pPr>
    </w:p>
    <w:p w14:paraId="15EC2B65" w14:textId="20497FF6" w:rsidR="00C91D57" w:rsidRDefault="00C91D57" w:rsidP="00C91D57">
      <w:pPr>
        <w:spacing w:after="0"/>
        <w:ind w:right="-24"/>
        <w:rPr>
          <w:rFonts w:cs="Arial"/>
        </w:rPr>
      </w:pPr>
      <w:r w:rsidRPr="008308E2">
        <w:rPr>
          <w:rFonts w:cs="Arial"/>
        </w:rPr>
        <w:t xml:space="preserve">Details </w:t>
      </w:r>
      <w:r>
        <w:rPr>
          <w:rFonts w:cs="Arial"/>
        </w:rPr>
        <w:t>are shown in Annex C.</w:t>
      </w:r>
    </w:p>
    <w:p w14:paraId="18EB25AF" w14:textId="77777777" w:rsidR="00B1169D" w:rsidRDefault="00B1169D" w:rsidP="00B60B5D">
      <w:pPr>
        <w:spacing w:after="0"/>
        <w:ind w:right="-24"/>
        <w:rPr>
          <w:rFonts w:cs="Arial"/>
        </w:rPr>
      </w:pPr>
    </w:p>
    <w:p w14:paraId="2C42D974" w14:textId="648D84A9" w:rsidR="008308E2" w:rsidRPr="008308E2" w:rsidRDefault="00EF5462" w:rsidP="00B60B5D">
      <w:pPr>
        <w:spacing w:after="0"/>
        <w:ind w:right="-24"/>
        <w:rPr>
          <w:rFonts w:cs="Arial"/>
          <w:b/>
        </w:rPr>
      </w:pPr>
      <w:r>
        <w:rPr>
          <w:rFonts w:cs="Arial"/>
          <w:b/>
        </w:rPr>
        <w:t>3.5</w:t>
      </w:r>
      <w:r>
        <w:rPr>
          <w:rFonts w:cs="Arial"/>
          <w:b/>
        </w:rPr>
        <w:tab/>
      </w:r>
      <w:r w:rsidR="008308E2" w:rsidRPr="008308E2">
        <w:rPr>
          <w:rFonts w:cs="Arial"/>
          <w:b/>
        </w:rPr>
        <w:t>Service Reserves</w:t>
      </w:r>
    </w:p>
    <w:p w14:paraId="1B9D0777" w14:textId="77777777" w:rsidR="00A31B9F" w:rsidRDefault="00A31B9F" w:rsidP="00B60B5D">
      <w:pPr>
        <w:spacing w:after="0"/>
        <w:ind w:right="-24"/>
        <w:rPr>
          <w:rFonts w:cs="Arial"/>
        </w:rPr>
      </w:pPr>
    </w:p>
    <w:p w14:paraId="72342F47" w14:textId="77777777" w:rsidR="00EB2EBE" w:rsidRDefault="008308E2" w:rsidP="00EE0DDA">
      <w:pPr>
        <w:spacing w:after="0"/>
        <w:ind w:right="-24"/>
        <w:rPr>
          <w:rFonts w:cs="Arial"/>
        </w:rPr>
      </w:pPr>
      <w:r w:rsidRPr="008308E2">
        <w:rPr>
          <w:rFonts w:cs="Arial"/>
        </w:rPr>
        <w:t>The County Council hold</w:t>
      </w:r>
      <w:r w:rsidR="00B33C93">
        <w:rPr>
          <w:rFonts w:cs="Arial"/>
        </w:rPr>
        <w:t>s</w:t>
      </w:r>
      <w:r w:rsidRPr="008308E2">
        <w:rPr>
          <w:rFonts w:cs="Arial"/>
        </w:rPr>
        <w:t xml:space="preserve"> numerous reserves for specific service provision</w:t>
      </w:r>
      <w:r w:rsidR="00EE0DDA">
        <w:rPr>
          <w:rFonts w:cs="Arial"/>
        </w:rPr>
        <w:t>.</w:t>
      </w:r>
    </w:p>
    <w:p w14:paraId="5706A8D5" w14:textId="77777777" w:rsidR="00EE0DDA" w:rsidRDefault="00EE0DDA" w:rsidP="00EE0DDA">
      <w:pPr>
        <w:spacing w:after="0"/>
        <w:ind w:right="-24"/>
        <w:rPr>
          <w:rFonts w:cs="Arial"/>
        </w:rPr>
      </w:pPr>
    </w:p>
    <w:p w14:paraId="7DA8A409" w14:textId="13843EE1" w:rsidR="00EE2AF3" w:rsidRDefault="00C91D57" w:rsidP="00EE0DDA">
      <w:pPr>
        <w:spacing w:after="0"/>
        <w:ind w:right="-24"/>
        <w:rPr>
          <w:rFonts w:cs="Arial"/>
        </w:rPr>
      </w:pPr>
      <w:r>
        <w:rPr>
          <w:rFonts w:cs="Arial"/>
        </w:rPr>
        <w:t>As at 1</w:t>
      </w:r>
      <w:r w:rsidRPr="00C91D57">
        <w:rPr>
          <w:rFonts w:cs="Arial"/>
          <w:vertAlign w:val="superscript"/>
        </w:rPr>
        <w:t>st</w:t>
      </w:r>
      <w:r>
        <w:rPr>
          <w:rFonts w:cs="Arial"/>
        </w:rPr>
        <w:t xml:space="preserve"> April 2016 service</w:t>
      </w:r>
      <w:r w:rsidR="00EE0DDA">
        <w:rPr>
          <w:rFonts w:cs="Arial"/>
        </w:rPr>
        <w:t xml:space="preserve"> reserves total</w:t>
      </w:r>
      <w:r>
        <w:rPr>
          <w:rFonts w:cs="Arial"/>
        </w:rPr>
        <w:t>led</w:t>
      </w:r>
      <w:r w:rsidR="00EE0DDA">
        <w:rPr>
          <w:rFonts w:cs="Arial"/>
        </w:rPr>
        <w:t xml:space="preserve"> £</w:t>
      </w:r>
      <w:r w:rsidR="008A16E4">
        <w:rPr>
          <w:rFonts w:cs="Arial"/>
        </w:rPr>
        <w:t>45.21</w:t>
      </w:r>
      <w:r w:rsidR="00834ECA">
        <w:rPr>
          <w:rFonts w:cs="Arial"/>
        </w:rPr>
        <w:t>4</w:t>
      </w:r>
      <w:r w:rsidR="00EE2AF3">
        <w:rPr>
          <w:rFonts w:cs="Arial"/>
        </w:rPr>
        <w:t>m.</w:t>
      </w:r>
      <w:r w:rsidR="007F2790">
        <w:rPr>
          <w:rFonts w:cs="Arial"/>
        </w:rPr>
        <w:t xml:space="preserve"> </w:t>
      </w:r>
      <w:r w:rsidR="00EE2AF3">
        <w:rPr>
          <w:rFonts w:cs="Arial"/>
        </w:rPr>
        <w:t>There ar</w:t>
      </w:r>
      <w:r w:rsidR="00282A88">
        <w:rPr>
          <w:rFonts w:cs="Arial"/>
        </w:rPr>
        <w:t xml:space="preserve">e </w:t>
      </w:r>
      <w:r w:rsidR="00FE52E2">
        <w:rPr>
          <w:rFonts w:cs="Arial"/>
        </w:rPr>
        <w:t>forecast costs of £1</w:t>
      </w:r>
      <w:r w:rsidR="00485C1C">
        <w:rPr>
          <w:rFonts w:cs="Arial"/>
        </w:rPr>
        <w:t>4.647m</w:t>
      </w:r>
      <w:r w:rsidR="0021010B">
        <w:rPr>
          <w:rFonts w:cs="Arial"/>
        </w:rPr>
        <w:t xml:space="preserve"> in 2016/17</w:t>
      </w:r>
      <w:r w:rsidR="00FE52E2">
        <w:rPr>
          <w:rFonts w:cs="Arial"/>
        </w:rPr>
        <w:t>, transfers to the Transitional Reserve of £2.665m</w:t>
      </w:r>
      <w:r w:rsidR="00EE2AF3">
        <w:rPr>
          <w:rFonts w:cs="Arial"/>
        </w:rPr>
        <w:t xml:space="preserve"> and </w:t>
      </w:r>
      <w:r w:rsidR="003B6078">
        <w:rPr>
          <w:rFonts w:cs="Arial"/>
        </w:rPr>
        <w:t>spend from</w:t>
      </w:r>
      <w:r w:rsidR="008A16E4">
        <w:rPr>
          <w:rFonts w:cs="Arial"/>
        </w:rPr>
        <w:t xml:space="preserve"> reserves of </w:t>
      </w:r>
      <w:r w:rsidR="00EE2AF3">
        <w:rPr>
          <w:rFonts w:cs="Arial"/>
        </w:rPr>
        <w:t>£</w:t>
      </w:r>
      <w:r w:rsidR="007A5B10">
        <w:rPr>
          <w:rFonts w:cs="Arial"/>
        </w:rPr>
        <w:t>1</w:t>
      </w:r>
      <w:r w:rsidR="00485C1C">
        <w:rPr>
          <w:rFonts w:cs="Arial"/>
        </w:rPr>
        <w:t>2.487</w:t>
      </w:r>
      <w:r w:rsidR="00EE2AF3">
        <w:rPr>
          <w:rFonts w:cs="Arial"/>
        </w:rPr>
        <w:t xml:space="preserve">m in </w:t>
      </w:r>
      <w:r w:rsidR="008A16E4">
        <w:rPr>
          <w:rFonts w:cs="Arial"/>
        </w:rPr>
        <w:t>later</w:t>
      </w:r>
      <w:r w:rsidR="0021010B">
        <w:rPr>
          <w:rFonts w:cs="Arial"/>
        </w:rPr>
        <w:t xml:space="preserve"> yea</w:t>
      </w:r>
      <w:r w:rsidR="00FE52E2">
        <w:rPr>
          <w:rFonts w:cs="Arial"/>
        </w:rPr>
        <w:t>rs to leave a balance of £15.415</w:t>
      </w:r>
      <w:r w:rsidR="008A16E4">
        <w:rPr>
          <w:rFonts w:cs="Arial"/>
        </w:rPr>
        <w:t xml:space="preserve">m at the end of 2019/20. </w:t>
      </w:r>
      <w:r w:rsidR="00F52880">
        <w:rPr>
          <w:rFonts w:cs="Arial"/>
        </w:rPr>
        <w:t xml:space="preserve"> </w:t>
      </w:r>
      <w:r w:rsidR="00A9140F">
        <w:rPr>
          <w:rFonts w:cs="Arial"/>
        </w:rPr>
        <w:t>£9.065</w:t>
      </w:r>
      <w:r w:rsidR="006942D8">
        <w:rPr>
          <w:rFonts w:cs="Arial"/>
        </w:rPr>
        <w:t xml:space="preserve">m of this balance </w:t>
      </w:r>
      <w:r w:rsidR="00A71A54">
        <w:rPr>
          <w:rFonts w:cs="Arial"/>
        </w:rPr>
        <w:t>relates to</w:t>
      </w:r>
      <w:r w:rsidR="00F52880">
        <w:rPr>
          <w:rFonts w:cs="Arial"/>
        </w:rPr>
        <w:t xml:space="preserve"> long term</w:t>
      </w:r>
      <w:r w:rsidR="007C4FA3">
        <w:rPr>
          <w:rFonts w:cs="Arial"/>
        </w:rPr>
        <w:t xml:space="preserve"> PFI programmes</w:t>
      </w:r>
      <w:r w:rsidR="0021010B">
        <w:rPr>
          <w:rFonts w:cs="Arial"/>
        </w:rPr>
        <w:t xml:space="preserve"> and </w:t>
      </w:r>
      <w:r w:rsidR="00FE52E2" w:rsidRPr="00A9140F">
        <w:rPr>
          <w:rFonts w:cs="Arial"/>
        </w:rPr>
        <w:t>£5.</w:t>
      </w:r>
      <w:r w:rsidR="00A9140F" w:rsidRPr="00A9140F">
        <w:rPr>
          <w:rFonts w:cs="Arial"/>
        </w:rPr>
        <w:t>728</w:t>
      </w:r>
      <w:r w:rsidR="00FE52E2" w:rsidRPr="00A9140F">
        <w:rPr>
          <w:rFonts w:cs="Arial"/>
        </w:rPr>
        <w:t>m</w:t>
      </w:r>
      <w:r w:rsidR="00FE52E2" w:rsidRPr="00A9140F">
        <w:rPr>
          <w:rFonts w:cs="Arial"/>
          <w:color w:val="FF0000"/>
        </w:rPr>
        <w:t xml:space="preserve"> </w:t>
      </w:r>
      <w:r w:rsidR="00FE52E2">
        <w:rPr>
          <w:rFonts w:cs="Arial"/>
        </w:rPr>
        <w:t>is not LCC money</w:t>
      </w:r>
      <w:r w:rsidR="0021010B">
        <w:rPr>
          <w:rFonts w:cs="Arial"/>
        </w:rPr>
        <w:t>.</w:t>
      </w:r>
    </w:p>
    <w:p w14:paraId="49A9ED8C" w14:textId="77777777" w:rsidR="00CB6B47" w:rsidRDefault="00CB6B47" w:rsidP="00B60B5D">
      <w:pPr>
        <w:spacing w:after="0"/>
        <w:ind w:right="-24"/>
        <w:rPr>
          <w:rFonts w:cs="Arial"/>
        </w:rPr>
      </w:pPr>
    </w:p>
    <w:p w14:paraId="0DA3D6B5" w14:textId="77777777" w:rsidR="00D84F3C" w:rsidRDefault="008308E2" w:rsidP="00D84F3C">
      <w:pPr>
        <w:spacing w:after="0"/>
        <w:ind w:right="-24"/>
        <w:rPr>
          <w:rFonts w:cs="Arial"/>
        </w:rPr>
      </w:pPr>
      <w:r w:rsidRPr="008308E2">
        <w:rPr>
          <w:rFonts w:cs="Arial"/>
        </w:rPr>
        <w:t xml:space="preserve">Details </w:t>
      </w:r>
      <w:r w:rsidR="00CB6B47">
        <w:rPr>
          <w:rFonts w:cs="Arial"/>
        </w:rPr>
        <w:t xml:space="preserve">of the </w:t>
      </w:r>
      <w:r w:rsidR="00F351A2">
        <w:rPr>
          <w:rFonts w:cs="Arial"/>
        </w:rPr>
        <w:t>Service R</w:t>
      </w:r>
      <w:r w:rsidR="00CB6B47">
        <w:rPr>
          <w:rFonts w:cs="Arial"/>
        </w:rPr>
        <w:t>eserve</w:t>
      </w:r>
      <w:r w:rsidR="004E2AC4">
        <w:rPr>
          <w:rFonts w:cs="Arial"/>
        </w:rPr>
        <w:t>s</w:t>
      </w:r>
      <w:r w:rsidR="00CB6B47">
        <w:rPr>
          <w:rFonts w:cs="Arial"/>
        </w:rPr>
        <w:t xml:space="preserve"> </w:t>
      </w:r>
      <w:r w:rsidR="009C2DEC">
        <w:rPr>
          <w:rFonts w:cs="Arial"/>
        </w:rPr>
        <w:t>are shown in Annex D.</w:t>
      </w:r>
    </w:p>
    <w:p w14:paraId="72F499EA" w14:textId="77777777" w:rsidR="006942D8" w:rsidRDefault="006942D8" w:rsidP="00D84F3C">
      <w:pPr>
        <w:spacing w:after="0"/>
        <w:ind w:right="-24"/>
        <w:rPr>
          <w:rFonts w:cs="Arial"/>
          <w:b/>
        </w:rPr>
      </w:pPr>
    </w:p>
    <w:p w14:paraId="720CB72A" w14:textId="72FF678E" w:rsidR="008308E2" w:rsidRPr="008308E2" w:rsidRDefault="006942D8" w:rsidP="00B60B5D">
      <w:pPr>
        <w:spacing w:after="0"/>
        <w:ind w:right="-24"/>
        <w:rPr>
          <w:rFonts w:cs="Arial"/>
          <w:b/>
        </w:rPr>
      </w:pPr>
      <w:r>
        <w:rPr>
          <w:rFonts w:cs="Arial"/>
          <w:b/>
        </w:rPr>
        <w:t>3.6</w:t>
      </w:r>
      <w:r w:rsidR="00EF5462">
        <w:rPr>
          <w:rFonts w:cs="Arial"/>
          <w:b/>
        </w:rPr>
        <w:tab/>
      </w:r>
      <w:r w:rsidR="008308E2" w:rsidRPr="008308E2">
        <w:rPr>
          <w:rFonts w:cs="Arial"/>
          <w:b/>
        </w:rPr>
        <w:t>Schools</w:t>
      </w:r>
    </w:p>
    <w:p w14:paraId="6CDBB4D9" w14:textId="77777777" w:rsidR="00DF3D74" w:rsidRDefault="00DF3D74" w:rsidP="00B60B5D">
      <w:pPr>
        <w:spacing w:after="0"/>
        <w:ind w:right="-24"/>
        <w:rPr>
          <w:rFonts w:cs="Arial"/>
        </w:rPr>
      </w:pPr>
    </w:p>
    <w:p w14:paraId="43B5ECEE" w14:textId="77777777" w:rsidR="00AB11FD" w:rsidRDefault="008308E2" w:rsidP="00B60B5D">
      <w:pPr>
        <w:spacing w:after="0"/>
        <w:ind w:right="-24"/>
        <w:rPr>
          <w:rFonts w:cs="Arial"/>
        </w:rPr>
      </w:pPr>
      <w:r w:rsidRPr="008308E2">
        <w:rPr>
          <w:rFonts w:cs="Arial"/>
        </w:rPr>
        <w:t xml:space="preserve">Under statute schools have delegated budgets. </w:t>
      </w:r>
      <w:r w:rsidR="00A31B9F">
        <w:rPr>
          <w:rFonts w:cs="Arial"/>
        </w:rPr>
        <w:t xml:space="preserve"> </w:t>
      </w:r>
      <w:r w:rsidRPr="008308E2">
        <w:rPr>
          <w:rFonts w:cs="Arial"/>
        </w:rPr>
        <w:t xml:space="preserve">It is the responsibility of the individual schools to maintain reserves to cover risks and meet future plans. </w:t>
      </w:r>
      <w:r w:rsidR="00A31B9F">
        <w:rPr>
          <w:rFonts w:cs="Arial"/>
        </w:rPr>
        <w:t xml:space="preserve"> </w:t>
      </w:r>
      <w:r w:rsidR="00324827">
        <w:rPr>
          <w:rFonts w:cs="Arial"/>
        </w:rPr>
        <w:t xml:space="preserve">As schools make their own delegated decisions on when to use reserves, </w:t>
      </w:r>
      <w:r w:rsidR="00DF3D74">
        <w:rPr>
          <w:rFonts w:cs="Arial"/>
        </w:rPr>
        <w:t xml:space="preserve">no forecast is made. School reserves </w:t>
      </w:r>
      <w:r w:rsidRPr="008308E2">
        <w:rPr>
          <w:rFonts w:cs="Arial"/>
        </w:rPr>
        <w:t>cannot be used for any other purpose.</w:t>
      </w:r>
      <w:r w:rsidR="00DF3D74">
        <w:rPr>
          <w:rFonts w:cs="Arial"/>
        </w:rPr>
        <w:t xml:space="preserve"> The current status of schools' reserves is as follows:</w:t>
      </w:r>
    </w:p>
    <w:p w14:paraId="5E238548" w14:textId="77777777" w:rsidR="00D60818" w:rsidRDefault="00D60818" w:rsidP="00B60B5D">
      <w:pPr>
        <w:spacing w:after="0"/>
        <w:ind w:right="-24"/>
        <w:rPr>
          <w:rFonts w:cs="Arial"/>
        </w:rPr>
      </w:pPr>
    </w:p>
    <w:p w14:paraId="74CAC1A5" w14:textId="5A290C1E" w:rsidR="009C2DEC" w:rsidRDefault="00D60818" w:rsidP="00B66DE0">
      <w:pPr>
        <w:spacing w:after="0"/>
        <w:ind w:right="-330"/>
        <w:jc w:val="center"/>
        <w:rPr>
          <w:rFonts w:cs="Arial"/>
        </w:rPr>
      </w:pPr>
      <w:r>
        <w:rPr>
          <w:noProof/>
          <w:lang w:eastAsia="en-GB"/>
        </w:rPr>
        <w:drawing>
          <wp:inline distT="0" distB="0" distL="0" distR="0" wp14:anchorId="73C2B99B" wp14:editId="53B59A41">
            <wp:extent cx="4138473" cy="11976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01" t="66225" r="73600" b="21274"/>
                    <a:stretch/>
                  </pic:blipFill>
                  <pic:spPr bwMode="auto">
                    <a:xfrm>
                      <a:off x="0" y="0"/>
                      <a:ext cx="4256034" cy="1231642"/>
                    </a:xfrm>
                    <a:prstGeom prst="rect">
                      <a:avLst/>
                    </a:prstGeom>
                    <a:ln>
                      <a:noFill/>
                    </a:ln>
                    <a:extLst>
                      <a:ext uri="{53640926-AAD7-44D8-BBD7-CCE9431645EC}">
                        <a14:shadowObscured xmlns:a14="http://schemas.microsoft.com/office/drawing/2010/main"/>
                      </a:ext>
                    </a:extLst>
                  </pic:spPr>
                </pic:pic>
              </a:graphicData>
            </a:graphic>
          </wp:inline>
        </w:drawing>
      </w:r>
    </w:p>
    <w:p w14:paraId="16E5821E" w14:textId="77777777" w:rsidR="00F91AAC" w:rsidRDefault="00F91AAC" w:rsidP="00B60B5D">
      <w:pPr>
        <w:spacing w:after="0"/>
        <w:ind w:right="-24"/>
        <w:rPr>
          <w:rFonts w:cs="Arial"/>
          <w:b/>
        </w:rPr>
      </w:pPr>
    </w:p>
    <w:p w14:paraId="57A85D81" w14:textId="77777777" w:rsidR="00111ECC" w:rsidRDefault="00111ECC" w:rsidP="00B60B5D">
      <w:pPr>
        <w:spacing w:after="0"/>
        <w:ind w:right="-24"/>
        <w:rPr>
          <w:rFonts w:cs="Arial"/>
          <w:b/>
        </w:rPr>
      </w:pPr>
    </w:p>
    <w:p w14:paraId="57849348" w14:textId="6CE8188E" w:rsidR="008308E2" w:rsidRPr="008308E2" w:rsidRDefault="00EF5462" w:rsidP="00B60B5D">
      <w:pPr>
        <w:spacing w:after="0"/>
        <w:ind w:right="-24"/>
        <w:rPr>
          <w:rFonts w:cs="Arial"/>
          <w:b/>
        </w:rPr>
      </w:pPr>
      <w:r>
        <w:rPr>
          <w:rFonts w:cs="Arial"/>
          <w:b/>
        </w:rPr>
        <w:t>4</w:t>
      </w:r>
      <w:r w:rsidR="00E273DB">
        <w:rPr>
          <w:rFonts w:cs="Arial"/>
          <w:b/>
        </w:rPr>
        <w:t>.</w:t>
      </w:r>
      <w:r>
        <w:rPr>
          <w:rFonts w:cs="Arial"/>
          <w:b/>
        </w:rPr>
        <w:tab/>
      </w:r>
      <w:r w:rsidR="001C2110">
        <w:rPr>
          <w:rFonts w:cs="Arial"/>
          <w:b/>
        </w:rPr>
        <w:t>Impact of 2016/17</w:t>
      </w:r>
      <w:r w:rsidR="00224312">
        <w:rPr>
          <w:rFonts w:cs="Arial"/>
          <w:b/>
        </w:rPr>
        <w:t xml:space="preserve"> O</w:t>
      </w:r>
      <w:r w:rsidR="008308E2" w:rsidRPr="008308E2">
        <w:rPr>
          <w:rFonts w:cs="Arial"/>
          <w:b/>
        </w:rPr>
        <w:t>utturn Forecast</w:t>
      </w:r>
    </w:p>
    <w:p w14:paraId="14131CFB" w14:textId="77777777" w:rsidR="008308E2" w:rsidRPr="008308E2" w:rsidRDefault="008308E2" w:rsidP="00B60B5D">
      <w:pPr>
        <w:spacing w:after="0"/>
        <w:ind w:right="-24"/>
        <w:rPr>
          <w:rFonts w:cs="Arial"/>
          <w:b/>
        </w:rPr>
      </w:pPr>
    </w:p>
    <w:p w14:paraId="3C4B8B45" w14:textId="54D58269" w:rsidR="00AF109C" w:rsidRDefault="008308E2" w:rsidP="00A71A54">
      <w:pPr>
        <w:spacing w:after="0"/>
        <w:ind w:right="-24"/>
        <w:rPr>
          <w:rFonts w:cs="Arial"/>
        </w:rPr>
      </w:pPr>
      <w:r w:rsidRPr="008308E2">
        <w:rPr>
          <w:rFonts w:cs="Arial"/>
        </w:rPr>
        <w:t xml:space="preserve">The </w:t>
      </w:r>
      <w:r w:rsidR="00CB6B47">
        <w:rPr>
          <w:rFonts w:cs="Arial"/>
        </w:rPr>
        <w:t xml:space="preserve">current </w:t>
      </w:r>
      <w:r w:rsidRPr="008308E2">
        <w:rPr>
          <w:rFonts w:cs="Arial"/>
        </w:rPr>
        <w:t xml:space="preserve">monitoring report is showing </w:t>
      </w:r>
      <w:r w:rsidR="00A9140F">
        <w:rPr>
          <w:rFonts w:cs="Arial"/>
        </w:rPr>
        <w:t>an overspend of £11.267m. Any overspend</w:t>
      </w:r>
      <w:r w:rsidR="007C4FA3">
        <w:rPr>
          <w:rFonts w:cs="Arial"/>
        </w:rPr>
        <w:t xml:space="preserve"> at the year-end</w:t>
      </w:r>
      <w:r w:rsidR="007F2790">
        <w:rPr>
          <w:rFonts w:cs="Arial"/>
        </w:rPr>
        <w:t xml:space="preserve"> will </w:t>
      </w:r>
      <w:r w:rsidR="00834ECA">
        <w:rPr>
          <w:rFonts w:cs="Arial"/>
        </w:rPr>
        <w:t>need to be funded from the</w:t>
      </w:r>
      <w:r w:rsidR="008D18C2" w:rsidRPr="00F52880">
        <w:rPr>
          <w:rFonts w:cs="Arial"/>
        </w:rPr>
        <w:t xml:space="preserve"> </w:t>
      </w:r>
      <w:r w:rsidR="00282A88">
        <w:rPr>
          <w:rFonts w:cs="Arial"/>
        </w:rPr>
        <w:t>Transitional Reserve</w:t>
      </w:r>
      <w:r w:rsidR="00005D60">
        <w:rPr>
          <w:rFonts w:cs="Arial"/>
        </w:rPr>
        <w:t>.</w:t>
      </w:r>
    </w:p>
    <w:p w14:paraId="3FF527A2" w14:textId="77777777" w:rsidR="000E5450" w:rsidRDefault="000E5450" w:rsidP="00A71A54">
      <w:pPr>
        <w:spacing w:after="0"/>
        <w:ind w:right="-24"/>
        <w:rPr>
          <w:rFonts w:cs="Arial"/>
        </w:rPr>
      </w:pPr>
    </w:p>
    <w:p w14:paraId="7117F65A" w14:textId="77777777" w:rsidR="00111ECC" w:rsidRDefault="00111ECC" w:rsidP="00A71A54">
      <w:pPr>
        <w:spacing w:after="0"/>
        <w:ind w:right="-24"/>
        <w:rPr>
          <w:rFonts w:cs="Arial"/>
        </w:rPr>
      </w:pPr>
    </w:p>
    <w:p w14:paraId="3F52C864" w14:textId="77777777" w:rsidR="00111ECC" w:rsidRDefault="00111ECC" w:rsidP="00A71A54">
      <w:pPr>
        <w:spacing w:after="0"/>
        <w:ind w:right="-24"/>
        <w:rPr>
          <w:rFonts w:cs="Arial"/>
        </w:rPr>
      </w:pPr>
    </w:p>
    <w:p w14:paraId="65DE7B2B" w14:textId="77777777" w:rsidR="00111ECC" w:rsidRDefault="00111ECC" w:rsidP="00A71A54">
      <w:pPr>
        <w:spacing w:after="0"/>
        <w:ind w:right="-24"/>
        <w:rPr>
          <w:rFonts w:cs="Arial"/>
        </w:rPr>
      </w:pPr>
    </w:p>
    <w:p w14:paraId="23280E78" w14:textId="77777777" w:rsidR="00111ECC" w:rsidRDefault="00111ECC" w:rsidP="00A71A54">
      <w:pPr>
        <w:spacing w:after="0"/>
        <w:ind w:right="-24"/>
        <w:rPr>
          <w:rFonts w:cs="Arial"/>
        </w:rPr>
      </w:pPr>
    </w:p>
    <w:p w14:paraId="52BFD002" w14:textId="77777777" w:rsidR="00111ECC" w:rsidRDefault="00111ECC" w:rsidP="00A71A54">
      <w:pPr>
        <w:spacing w:after="0"/>
        <w:ind w:right="-24"/>
        <w:rPr>
          <w:rFonts w:cs="Arial"/>
        </w:rPr>
      </w:pPr>
    </w:p>
    <w:p w14:paraId="239BC255" w14:textId="77777777" w:rsidR="00111ECC" w:rsidRDefault="00111ECC" w:rsidP="00A71A54">
      <w:pPr>
        <w:spacing w:after="0"/>
        <w:ind w:right="-24"/>
        <w:rPr>
          <w:rFonts w:cs="Arial"/>
        </w:rPr>
      </w:pPr>
    </w:p>
    <w:p w14:paraId="297AF60C" w14:textId="77777777" w:rsidR="00111ECC" w:rsidRDefault="00111ECC" w:rsidP="00A71A54">
      <w:pPr>
        <w:spacing w:after="0"/>
        <w:ind w:right="-24"/>
        <w:rPr>
          <w:rFonts w:cs="Arial"/>
        </w:rPr>
      </w:pPr>
    </w:p>
    <w:p w14:paraId="08F8C180" w14:textId="4D884327" w:rsidR="000E5450" w:rsidRDefault="000E5450" w:rsidP="000E5450">
      <w:pPr>
        <w:spacing w:after="0"/>
        <w:ind w:right="-24"/>
        <w:rPr>
          <w:rFonts w:cs="Arial"/>
          <w:b/>
        </w:rPr>
      </w:pPr>
      <w:r>
        <w:rPr>
          <w:rFonts w:cs="Arial"/>
          <w:b/>
        </w:rPr>
        <w:lastRenderedPageBreak/>
        <w:t>5.</w:t>
      </w:r>
      <w:r>
        <w:rPr>
          <w:rFonts w:cs="Arial"/>
          <w:b/>
        </w:rPr>
        <w:tab/>
        <w:t>Transfers between Reserves</w:t>
      </w:r>
    </w:p>
    <w:p w14:paraId="39109DF3" w14:textId="77777777" w:rsidR="000E5450" w:rsidRDefault="000E5450" w:rsidP="000E5450">
      <w:pPr>
        <w:spacing w:after="0"/>
        <w:ind w:right="-24"/>
        <w:rPr>
          <w:rFonts w:cs="Arial"/>
          <w:b/>
        </w:rPr>
      </w:pPr>
    </w:p>
    <w:p w14:paraId="28709F39" w14:textId="7080AE85" w:rsidR="000E5450" w:rsidRDefault="00026A9F" w:rsidP="000E5450">
      <w:pPr>
        <w:spacing w:after="0"/>
        <w:ind w:right="-24"/>
        <w:rPr>
          <w:rFonts w:cs="Arial"/>
        </w:rPr>
      </w:pPr>
      <w:r>
        <w:rPr>
          <w:rFonts w:cs="Arial"/>
        </w:rPr>
        <w:t>A further review of reserves held has identified areas where there are no commitments and therefore the following transfers</w:t>
      </w:r>
      <w:r w:rsidR="000E5450">
        <w:rPr>
          <w:rFonts w:cs="Arial"/>
        </w:rPr>
        <w:t xml:space="preserve"> between reserves that have been included in this report are:</w:t>
      </w:r>
    </w:p>
    <w:p w14:paraId="7DBD7BF5" w14:textId="15AD1A0D" w:rsidR="00F91AAC" w:rsidRDefault="00F91AAC" w:rsidP="00B60B5D">
      <w:pPr>
        <w:spacing w:after="0"/>
        <w:ind w:right="-24"/>
        <w:rPr>
          <w:noProof/>
          <w:lang w:eastAsia="en-GB"/>
        </w:rPr>
      </w:pPr>
    </w:p>
    <w:p w14:paraId="56876745" w14:textId="77777777" w:rsidR="00F04D0B" w:rsidRPr="00B1169D" w:rsidRDefault="00F04D0B" w:rsidP="00B60B5D">
      <w:pPr>
        <w:spacing w:after="0"/>
        <w:ind w:right="-24"/>
        <w:rPr>
          <w:rFonts w:cs="Arial"/>
          <w:b/>
        </w:rPr>
      </w:pPr>
    </w:p>
    <w:p w14:paraId="2A643A04" w14:textId="1857DBE7" w:rsidR="00A972C8" w:rsidRPr="00876B26" w:rsidRDefault="00F04D0B" w:rsidP="00B60B5D">
      <w:pPr>
        <w:pStyle w:val="PlainText"/>
        <w:ind w:right="-24"/>
        <w:rPr>
          <w:rFonts w:ascii="Arial" w:hAnsi="Arial" w:cs="Arial"/>
          <w:sz w:val="24"/>
          <w:szCs w:val="24"/>
        </w:rPr>
        <w:sectPr w:rsidR="00A972C8" w:rsidRPr="00876B26" w:rsidSect="00365603">
          <w:pgSz w:w="11906" w:h="16838"/>
          <w:pgMar w:top="1440" w:right="1440" w:bottom="1440" w:left="1134" w:header="709" w:footer="709" w:gutter="0"/>
          <w:cols w:space="708"/>
          <w:docGrid w:linePitch="360"/>
        </w:sectPr>
      </w:pPr>
      <w:r w:rsidRPr="00F04D0B">
        <w:rPr>
          <w:noProof/>
          <w:lang w:eastAsia="en-GB"/>
        </w:rPr>
        <w:drawing>
          <wp:inline distT="0" distB="0" distL="0" distR="0" wp14:anchorId="133CDE9C" wp14:editId="00304F34">
            <wp:extent cx="5925820" cy="162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1627781"/>
                    </a:xfrm>
                    <a:prstGeom prst="rect">
                      <a:avLst/>
                    </a:prstGeom>
                    <a:noFill/>
                    <a:ln>
                      <a:noFill/>
                    </a:ln>
                  </pic:spPr>
                </pic:pic>
              </a:graphicData>
            </a:graphic>
          </wp:inline>
        </w:drawing>
      </w:r>
    </w:p>
    <w:p w14:paraId="621275EE" w14:textId="4F3C5910" w:rsidR="00B81DFC" w:rsidRDefault="00AF109C" w:rsidP="00365603">
      <w:pPr>
        <w:spacing w:after="0"/>
        <w:ind w:right="66"/>
        <w:jc w:val="right"/>
        <w:rPr>
          <w:rFonts w:eastAsia="Arial Unicode MS" w:cs="Arial"/>
          <w:b/>
          <w:u w:color="000000"/>
          <w:lang w:eastAsia="en-GB"/>
        </w:rPr>
      </w:pPr>
      <w:r>
        <w:rPr>
          <w:rFonts w:eastAsia="Arial Unicode MS" w:cs="Arial"/>
          <w:b/>
          <w:u w:color="000000"/>
          <w:lang w:eastAsia="en-GB"/>
        </w:rPr>
        <w:lastRenderedPageBreak/>
        <w:t xml:space="preserve"> </w:t>
      </w:r>
      <w:r w:rsidR="00365603">
        <w:rPr>
          <w:rFonts w:eastAsia="Arial Unicode MS" w:cs="Arial"/>
          <w:b/>
          <w:u w:color="000000"/>
          <w:lang w:eastAsia="en-GB"/>
        </w:rPr>
        <w:t xml:space="preserve">Annex </w:t>
      </w:r>
      <w:proofErr w:type="gramStart"/>
      <w:r w:rsidR="00365603">
        <w:rPr>
          <w:rFonts w:eastAsia="Arial Unicode MS" w:cs="Arial"/>
          <w:b/>
          <w:u w:color="000000"/>
          <w:lang w:eastAsia="en-GB"/>
        </w:rPr>
        <w:t>A</w:t>
      </w:r>
      <w:proofErr w:type="gramEnd"/>
      <w:r w:rsidR="00365603">
        <w:rPr>
          <w:rFonts w:eastAsia="Arial Unicode MS" w:cs="Arial"/>
          <w:b/>
          <w:u w:color="000000"/>
          <w:lang w:eastAsia="en-GB"/>
        </w:rPr>
        <w:t xml:space="preserve"> – Strategic Investment Reserve</w:t>
      </w:r>
    </w:p>
    <w:p w14:paraId="7A166CAF" w14:textId="77777777" w:rsidR="00A64EFD" w:rsidRDefault="00A64EFD" w:rsidP="00A64EFD">
      <w:pPr>
        <w:spacing w:after="0"/>
        <w:ind w:right="66"/>
        <w:jc w:val="center"/>
        <w:rPr>
          <w:rFonts w:eastAsia="Arial Unicode MS" w:cs="Arial"/>
          <w:b/>
          <w:u w:color="000000"/>
          <w:lang w:eastAsia="en-GB"/>
        </w:rPr>
      </w:pPr>
    </w:p>
    <w:p w14:paraId="319346F8" w14:textId="77777777" w:rsidR="00A64EFD" w:rsidRDefault="00A64EFD" w:rsidP="00365603">
      <w:pPr>
        <w:spacing w:after="0"/>
        <w:ind w:right="66"/>
        <w:jc w:val="right"/>
        <w:rPr>
          <w:rFonts w:eastAsia="Arial Unicode MS" w:cs="Arial"/>
          <w:b/>
          <w:u w:color="000000"/>
          <w:lang w:eastAsia="en-GB"/>
        </w:rPr>
      </w:pPr>
    </w:p>
    <w:tbl>
      <w:tblPr>
        <w:tblW w:w="13887" w:type="dxa"/>
        <w:tblLook w:val="04A0" w:firstRow="1" w:lastRow="0" w:firstColumn="1" w:lastColumn="0" w:noHBand="0" w:noVBand="1"/>
      </w:tblPr>
      <w:tblGrid>
        <w:gridCol w:w="3256"/>
        <w:gridCol w:w="1275"/>
        <w:gridCol w:w="1276"/>
        <w:gridCol w:w="1418"/>
        <w:gridCol w:w="1417"/>
        <w:gridCol w:w="1276"/>
        <w:gridCol w:w="1276"/>
        <w:gridCol w:w="1275"/>
        <w:gridCol w:w="1418"/>
      </w:tblGrid>
      <w:tr w:rsidR="00A64EFD" w:rsidRPr="00A64EFD" w14:paraId="0FE3AA75" w14:textId="77777777" w:rsidTr="00A64EFD">
        <w:trPr>
          <w:trHeight w:val="1125"/>
        </w:trPr>
        <w:tc>
          <w:tcPr>
            <w:tcW w:w="325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16B10E" w14:textId="77777777" w:rsidR="00A64EFD" w:rsidRDefault="00A64EFD" w:rsidP="00A64EFD">
            <w:pPr>
              <w:autoSpaceDE/>
              <w:autoSpaceDN/>
              <w:adjustRightInd/>
              <w:spacing w:after="0"/>
              <w:jc w:val="left"/>
              <w:rPr>
                <w:rFonts w:eastAsia="Times New Roman" w:cs="Arial"/>
                <w:b/>
                <w:bCs/>
                <w:sz w:val="18"/>
                <w:szCs w:val="18"/>
                <w:lang w:eastAsia="en-GB"/>
              </w:rPr>
            </w:pPr>
            <w:r w:rsidRPr="00A64EFD">
              <w:rPr>
                <w:rFonts w:eastAsia="Times New Roman" w:cs="Arial"/>
                <w:b/>
                <w:bCs/>
                <w:sz w:val="18"/>
                <w:szCs w:val="18"/>
                <w:lang w:eastAsia="en-GB"/>
              </w:rPr>
              <w:t>STRATEGIC INVESTMENT RESERVE</w:t>
            </w:r>
          </w:p>
          <w:p w14:paraId="2F79EA26" w14:textId="77777777" w:rsidR="00A64EFD" w:rsidRPr="00A64EFD" w:rsidRDefault="00A64EFD" w:rsidP="00A64EFD">
            <w:pPr>
              <w:autoSpaceDE/>
              <w:autoSpaceDN/>
              <w:adjustRightInd/>
              <w:spacing w:after="0"/>
              <w:jc w:val="left"/>
              <w:rPr>
                <w:rFonts w:eastAsia="Times New Roman" w:cs="Arial"/>
                <w:b/>
                <w:bCs/>
                <w:sz w:val="18"/>
                <w:szCs w:val="18"/>
                <w:lang w:eastAsia="en-GB"/>
              </w:rPr>
            </w:pP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73187C2F"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Opening Balance as at 1 April 2016</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0D6102C0"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2016-17 Forecast Spend</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5DB333F9"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2016-17 Transfers to / from other reserves</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3EDDC873"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2016-17 Forecast Closing Balance</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5D5FBA51" w14:textId="21985E60" w:rsidR="00A64EFD" w:rsidRPr="00A64EFD" w:rsidRDefault="00A64EFD" w:rsidP="00F066D4">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201</w:t>
            </w:r>
            <w:r w:rsidR="00F066D4">
              <w:rPr>
                <w:rFonts w:eastAsia="Times New Roman" w:cs="Arial"/>
                <w:b/>
                <w:bCs/>
                <w:sz w:val="16"/>
                <w:szCs w:val="16"/>
                <w:lang w:eastAsia="en-GB"/>
              </w:rPr>
              <w:t>7-18</w:t>
            </w:r>
            <w:r w:rsidRPr="00A64EFD">
              <w:rPr>
                <w:rFonts w:eastAsia="Times New Roman" w:cs="Arial"/>
                <w:b/>
                <w:bCs/>
                <w:sz w:val="16"/>
                <w:szCs w:val="16"/>
                <w:lang w:eastAsia="en-GB"/>
              </w:rPr>
              <w:t xml:space="preserve"> Forecast Spend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3C7BADC3"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2018-19 Forecast Spend</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6FC5E0BD"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2019-20 Forecast Spend</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154B96C4"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Total as at               31 March 2020</w:t>
            </w:r>
          </w:p>
        </w:tc>
      </w:tr>
      <w:tr w:rsidR="00A64EFD" w:rsidRPr="00A64EFD" w14:paraId="5CEAB685" w14:textId="77777777" w:rsidTr="00A64EFD">
        <w:trPr>
          <w:trHeight w:val="225"/>
        </w:trPr>
        <w:tc>
          <w:tcPr>
            <w:tcW w:w="3256" w:type="dxa"/>
            <w:tcBorders>
              <w:top w:val="nil"/>
              <w:left w:val="single" w:sz="4" w:space="0" w:color="auto"/>
              <w:bottom w:val="single" w:sz="4" w:space="0" w:color="auto"/>
              <w:right w:val="single" w:sz="4" w:space="0" w:color="auto"/>
            </w:tcBorders>
            <w:shd w:val="clear" w:color="000000" w:fill="BFBFBF"/>
            <w:vAlign w:val="center"/>
            <w:hideMark/>
          </w:tcPr>
          <w:p w14:paraId="2C0F0865" w14:textId="77777777" w:rsidR="00A64EFD" w:rsidRPr="00A64EFD" w:rsidRDefault="00A64EFD" w:rsidP="00A64EFD">
            <w:pPr>
              <w:autoSpaceDE/>
              <w:autoSpaceDN/>
              <w:adjustRightInd/>
              <w:spacing w:after="0"/>
              <w:jc w:val="left"/>
              <w:rPr>
                <w:rFonts w:eastAsia="Times New Roman" w:cs="Arial"/>
                <w:b/>
                <w:bCs/>
                <w:sz w:val="16"/>
                <w:szCs w:val="16"/>
                <w:lang w:eastAsia="en-GB"/>
              </w:rPr>
            </w:pPr>
            <w:r w:rsidRPr="00A64EFD">
              <w:rPr>
                <w:rFonts w:eastAsia="Times New Roman" w:cs="Arial"/>
                <w:b/>
                <w:bCs/>
                <w:sz w:val="16"/>
                <w:szCs w:val="16"/>
                <w:lang w:eastAsia="en-GB"/>
              </w:rPr>
              <w:t> </w:t>
            </w:r>
          </w:p>
        </w:tc>
        <w:tc>
          <w:tcPr>
            <w:tcW w:w="1275" w:type="dxa"/>
            <w:tcBorders>
              <w:top w:val="nil"/>
              <w:left w:val="nil"/>
              <w:bottom w:val="single" w:sz="4" w:space="0" w:color="auto"/>
              <w:right w:val="single" w:sz="4" w:space="0" w:color="auto"/>
            </w:tcBorders>
            <w:shd w:val="clear" w:color="000000" w:fill="BFBFBF"/>
            <w:noWrap/>
            <w:vAlign w:val="center"/>
            <w:hideMark/>
          </w:tcPr>
          <w:p w14:paraId="57C1E5E1"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449CC4C0"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418" w:type="dxa"/>
            <w:tcBorders>
              <w:top w:val="nil"/>
              <w:left w:val="nil"/>
              <w:bottom w:val="single" w:sz="4" w:space="0" w:color="auto"/>
              <w:right w:val="single" w:sz="4" w:space="0" w:color="auto"/>
            </w:tcBorders>
            <w:shd w:val="clear" w:color="000000" w:fill="BFBFBF"/>
            <w:noWrap/>
            <w:vAlign w:val="center"/>
            <w:hideMark/>
          </w:tcPr>
          <w:p w14:paraId="4D34D5B0"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417" w:type="dxa"/>
            <w:tcBorders>
              <w:top w:val="nil"/>
              <w:left w:val="nil"/>
              <w:bottom w:val="single" w:sz="4" w:space="0" w:color="auto"/>
              <w:right w:val="single" w:sz="4" w:space="0" w:color="auto"/>
            </w:tcBorders>
            <w:shd w:val="clear" w:color="000000" w:fill="BFBFBF"/>
            <w:noWrap/>
            <w:vAlign w:val="center"/>
            <w:hideMark/>
          </w:tcPr>
          <w:p w14:paraId="7EF695E7"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54E1BE5F"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73511B4D"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275" w:type="dxa"/>
            <w:tcBorders>
              <w:top w:val="nil"/>
              <w:left w:val="nil"/>
              <w:bottom w:val="single" w:sz="4" w:space="0" w:color="auto"/>
              <w:right w:val="single" w:sz="4" w:space="0" w:color="auto"/>
            </w:tcBorders>
            <w:shd w:val="clear" w:color="000000" w:fill="BFBFBF"/>
            <w:noWrap/>
            <w:vAlign w:val="center"/>
            <w:hideMark/>
          </w:tcPr>
          <w:p w14:paraId="09913C2E"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c>
          <w:tcPr>
            <w:tcW w:w="1418" w:type="dxa"/>
            <w:tcBorders>
              <w:top w:val="nil"/>
              <w:left w:val="nil"/>
              <w:bottom w:val="single" w:sz="4" w:space="0" w:color="auto"/>
              <w:right w:val="single" w:sz="4" w:space="0" w:color="auto"/>
            </w:tcBorders>
            <w:shd w:val="clear" w:color="000000" w:fill="BFBFBF"/>
            <w:noWrap/>
            <w:vAlign w:val="center"/>
            <w:hideMark/>
          </w:tcPr>
          <w:p w14:paraId="23BE7712"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£m</w:t>
            </w:r>
          </w:p>
        </w:tc>
      </w:tr>
      <w:tr w:rsidR="00A64EFD" w:rsidRPr="00A64EFD" w14:paraId="18A6EA3E"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368E302"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Promoting Sustainable Employment for Young People</w:t>
            </w:r>
          </w:p>
        </w:tc>
        <w:tc>
          <w:tcPr>
            <w:tcW w:w="1275" w:type="dxa"/>
            <w:tcBorders>
              <w:top w:val="nil"/>
              <w:left w:val="nil"/>
              <w:bottom w:val="single" w:sz="4" w:space="0" w:color="auto"/>
              <w:right w:val="single" w:sz="4" w:space="0" w:color="auto"/>
            </w:tcBorders>
            <w:shd w:val="clear" w:color="auto" w:fill="auto"/>
            <w:noWrap/>
            <w:vAlign w:val="center"/>
            <w:hideMark/>
          </w:tcPr>
          <w:p w14:paraId="59D9A3A2"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-0.304</w:t>
            </w:r>
          </w:p>
        </w:tc>
        <w:tc>
          <w:tcPr>
            <w:tcW w:w="1276" w:type="dxa"/>
            <w:tcBorders>
              <w:top w:val="nil"/>
              <w:left w:val="nil"/>
              <w:bottom w:val="single" w:sz="4" w:space="0" w:color="auto"/>
              <w:right w:val="single" w:sz="4" w:space="0" w:color="auto"/>
            </w:tcBorders>
            <w:shd w:val="clear" w:color="auto" w:fill="auto"/>
            <w:noWrap/>
            <w:vAlign w:val="center"/>
            <w:hideMark/>
          </w:tcPr>
          <w:p w14:paraId="0D676AE0"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0.423</w:t>
            </w:r>
          </w:p>
        </w:tc>
        <w:tc>
          <w:tcPr>
            <w:tcW w:w="1418" w:type="dxa"/>
            <w:tcBorders>
              <w:top w:val="nil"/>
              <w:left w:val="nil"/>
              <w:bottom w:val="single" w:sz="4" w:space="0" w:color="auto"/>
              <w:right w:val="single" w:sz="4" w:space="0" w:color="auto"/>
            </w:tcBorders>
            <w:shd w:val="clear" w:color="auto" w:fill="auto"/>
            <w:noWrap/>
            <w:vAlign w:val="center"/>
            <w:hideMark/>
          </w:tcPr>
          <w:p w14:paraId="537BD1DD"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502EF7DB"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0.119</w:t>
            </w:r>
          </w:p>
        </w:tc>
        <w:tc>
          <w:tcPr>
            <w:tcW w:w="1276" w:type="dxa"/>
            <w:tcBorders>
              <w:top w:val="nil"/>
              <w:left w:val="nil"/>
              <w:bottom w:val="single" w:sz="4" w:space="0" w:color="auto"/>
              <w:right w:val="single" w:sz="4" w:space="0" w:color="auto"/>
            </w:tcBorders>
            <w:shd w:val="clear" w:color="auto" w:fill="auto"/>
            <w:noWrap/>
            <w:vAlign w:val="center"/>
            <w:hideMark/>
          </w:tcPr>
          <w:p w14:paraId="34E76DF7"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D727BA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1BFF07E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21DF9013"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0.119</w:t>
            </w:r>
          </w:p>
        </w:tc>
      </w:tr>
      <w:tr w:rsidR="00A64EFD" w:rsidRPr="00A64EFD" w14:paraId="58C79235"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6750EFC"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 xml:space="preserve">Young Person's Travel </w:t>
            </w:r>
          </w:p>
        </w:tc>
        <w:tc>
          <w:tcPr>
            <w:tcW w:w="1275" w:type="dxa"/>
            <w:tcBorders>
              <w:top w:val="nil"/>
              <w:left w:val="nil"/>
              <w:bottom w:val="single" w:sz="4" w:space="0" w:color="auto"/>
              <w:right w:val="single" w:sz="4" w:space="0" w:color="auto"/>
            </w:tcBorders>
            <w:shd w:val="clear" w:color="auto" w:fill="auto"/>
            <w:noWrap/>
            <w:vAlign w:val="center"/>
            <w:hideMark/>
          </w:tcPr>
          <w:p w14:paraId="63CCB7CE"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-0.194</w:t>
            </w:r>
          </w:p>
        </w:tc>
        <w:tc>
          <w:tcPr>
            <w:tcW w:w="1276" w:type="dxa"/>
            <w:tcBorders>
              <w:top w:val="nil"/>
              <w:left w:val="nil"/>
              <w:bottom w:val="single" w:sz="4" w:space="0" w:color="auto"/>
              <w:right w:val="single" w:sz="4" w:space="0" w:color="auto"/>
            </w:tcBorders>
            <w:shd w:val="clear" w:color="auto" w:fill="auto"/>
            <w:noWrap/>
            <w:vAlign w:val="center"/>
            <w:hideMark/>
          </w:tcPr>
          <w:p w14:paraId="3FB44702"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auto" w:fill="auto"/>
            <w:noWrap/>
            <w:vAlign w:val="center"/>
            <w:hideMark/>
          </w:tcPr>
          <w:p w14:paraId="0214E42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0.194</w:t>
            </w:r>
          </w:p>
        </w:tc>
        <w:tc>
          <w:tcPr>
            <w:tcW w:w="1417" w:type="dxa"/>
            <w:tcBorders>
              <w:top w:val="nil"/>
              <w:left w:val="nil"/>
              <w:bottom w:val="single" w:sz="4" w:space="0" w:color="auto"/>
              <w:right w:val="single" w:sz="4" w:space="0" w:color="auto"/>
            </w:tcBorders>
            <w:shd w:val="clear" w:color="000000" w:fill="BFBFBF"/>
            <w:noWrap/>
            <w:vAlign w:val="center"/>
            <w:hideMark/>
          </w:tcPr>
          <w:p w14:paraId="7681907E"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63913A4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5763E37"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343D9E32"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3AEAB251"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401C44D1"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B40F1B6"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Economic Development - GAMMA</w:t>
            </w:r>
          </w:p>
        </w:tc>
        <w:tc>
          <w:tcPr>
            <w:tcW w:w="1275" w:type="dxa"/>
            <w:tcBorders>
              <w:top w:val="nil"/>
              <w:left w:val="nil"/>
              <w:bottom w:val="single" w:sz="4" w:space="0" w:color="auto"/>
              <w:right w:val="single" w:sz="4" w:space="0" w:color="auto"/>
            </w:tcBorders>
            <w:shd w:val="clear" w:color="auto" w:fill="auto"/>
            <w:noWrap/>
            <w:vAlign w:val="center"/>
            <w:hideMark/>
          </w:tcPr>
          <w:p w14:paraId="0585D9FE"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-0.017</w:t>
            </w:r>
          </w:p>
        </w:tc>
        <w:tc>
          <w:tcPr>
            <w:tcW w:w="1276" w:type="dxa"/>
            <w:tcBorders>
              <w:top w:val="nil"/>
              <w:left w:val="nil"/>
              <w:bottom w:val="single" w:sz="4" w:space="0" w:color="auto"/>
              <w:right w:val="single" w:sz="4" w:space="0" w:color="auto"/>
            </w:tcBorders>
            <w:shd w:val="clear" w:color="auto" w:fill="auto"/>
            <w:noWrap/>
            <w:vAlign w:val="center"/>
            <w:hideMark/>
          </w:tcPr>
          <w:p w14:paraId="7B0896F3"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0.017</w:t>
            </w:r>
          </w:p>
        </w:tc>
        <w:tc>
          <w:tcPr>
            <w:tcW w:w="1418" w:type="dxa"/>
            <w:tcBorders>
              <w:top w:val="nil"/>
              <w:left w:val="nil"/>
              <w:bottom w:val="single" w:sz="4" w:space="0" w:color="auto"/>
              <w:right w:val="single" w:sz="4" w:space="0" w:color="auto"/>
            </w:tcBorders>
            <w:shd w:val="clear" w:color="auto" w:fill="auto"/>
            <w:noWrap/>
            <w:vAlign w:val="center"/>
            <w:hideMark/>
          </w:tcPr>
          <w:p w14:paraId="1393D287"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29004E66"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BCC723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D46E660"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6400B967"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0AD59E08"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39288A8C"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788CA57"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Economic Enterprise Zone Strategic Development</w:t>
            </w:r>
          </w:p>
        </w:tc>
        <w:tc>
          <w:tcPr>
            <w:tcW w:w="1275" w:type="dxa"/>
            <w:tcBorders>
              <w:top w:val="nil"/>
              <w:left w:val="nil"/>
              <w:bottom w:val="single" w:sz="4" w:space="0" w:color="auto"/>
              <w:right w:val="single" w:sz="4" w:space="0" w:color="auto"/>
            </w:tcBorders>
            <w:shd w:val="clear" w:color="auto" w:fill="auto"/>
            <w:noWrap/>
            <w:vAlign w:val="center"/>
            <w:hideMark/>
          </w:tcPr>
          <w:p w14:paraId="75C718DC"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-0.500</w:t>
            </w:r>
          </w:p>
        </w:tc>
        <w:tc>
          <w:tcPr>
            <w:tcW w:w="1276" w:type="dxa"/>
            <w:tcBorders>
              <w:top w:val="nil"/>
              <w:left w:val="nil"/>
              <w:bottom w:val="single" w:sz="4" w:space="0" w:color="auto"/>
              <w:right w:val="single" w:sz="4" w:space="0" w:color="auto"/>
            </w:tcBorders>
            <w:shd w:val="clear" w:color="auto" w:fill="auto"/>
            <w:noWrap/>
            <w:vAlign w:val="center"/>
            <w:hideMark/>
          </w:tcPr>
          <w:p w14:paraId="7211A50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0.500</w:t>
            </w:r>
          </w:p>
        </w:tc>
        <w:tc>
          <w:tcPr>
            <w:tcW w:w="1418" w:type="dxa"/>
            <w:tcBorders>
              <w:top w:val="nil"/>
              <w:left w:val="nil"/>
              <w:bottom w:val="single" w:sz="4" w:space="0" w:color="auto"/>
              <w:right w:val="single" w:sz="4" w:space="0" w:color="auto"/>
            </w:tcBorders>
            <w:shd w:val="clear" w:color="auto" w:fill="auto"/>
            <w:noWrap/>
            <w:vAlign w:val="center"/>
            <w:hideMark/>
          </w:tcPr>
          <w:p w14:paraId="29F52084"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3BED1E20"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2A997F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F38304F"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79A1FC0C"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564F3EC9"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00FAA6F1"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357FB6B"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 xml:space="preserve">Economic Development - </w:t>
            </w:r>
            <w:proofErr w:type="spellStart"/>
            <w:r w:rsidRPr="00A64EFD">
              <w:rPr>
                <w:rFonts w:eastAsia="Times New Roman" w:cs="Arial"/>
                <w:sz w:val="16"/>
                <w:szCs w:val="16"/>
                <w:lang w:eastAsia="en-GB"/>
              </w:rPr>
              <w:t>Exertis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1551A8D"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-0.500</w:t>
            </w:r>
          </w:p>
        </w:tc>
        <w:tc>
          <w:tcPr>
            <w:tcW w:w="1276" w:type="dxa"/>
            <w:tcBorders>
              <w:top w:val="nil"/>
              <w:left w:val="nil"/>
              <w:bottom w:val="single" w:sz="4" w:space="0" w:color="auto"/>
              <w:right w:val="single" w:sz="4" w:space="0" w:color="auto"/>
            </w:tcBorders>
            <w:shd w:val="clear" w:color="auto" w:fill="auto"/>
            <w:noWrap/>
            <w:vAlign w:val="center"/>
            <w:hideMark/>
          </w:tcPr>
          <w:p w14:paraId="78E87587"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0.500</w:t>
            </w:r>
          </w:p>
        </w:tc>
        <w:tc>
          <w:tcPr>
            <w:tcW w:w="1418" w:type="dxa"/>
            <w:tcBorders>
              <w:top w:val="nil"/>
              <w:left w:val="nil"/>
              <w:bottom w:val="single" w:sz="4" w:space="0" w:color="auto"/>
              <w:right w:val="single" w:sz="4" w:space="0" w:color="auto"/>
            </w:tcBorders>
            <w:shd w:val="clear" w:color="auto" w:fill="auto"/>
            <w:noWrap/>
            <w:vAlign w:val="center"/>
            <w:hideMark/>
          </w:tcPr>
          <w:p w14:paraId="08F1A1E0"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38DBBC28"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60CE23B2"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F3C4359"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25F08573"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173C57A2"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509CA182"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AE30ACC"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Economic Development - Boost Continuation</w:t>
            </w:r>
          </w:p>
        </w:tc>
        <w:tc>
          <w:tcPr>
            <w:tcW w:w="1275" w:type="dxa"/>
            <w:tcBorders>
              <w:top w:val="nil"/>
              <w:left w:val="nil"/>
              <w:bottom w:val="single" w:sz="4" w:space="0" w:color="auto"/>
              <w:right w:val="single" w:sz="4" w:space="0" w:color="auto"/>
            </w:tcBorders>
            <w:shd w:val="clear" w:color="auto" w:fill="auto"/>
            <w:noWrap/>
            <w:vAlign w:val="center"/>
            <w:hideMark/>
          </w:tcPr>
          <w:p w14:paraId="63220422"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-1.929</w:t>
            </w:r>
          </w:p>
        </w:tc>
        <w:tc>
          <w:tcPr>
            <w:tcW w:w="1276" w:type="dxa"/>
            <w:tcBorders>
              <w:top w:val="nil"/>
              <w:left w:val="nil"/>
              <w:bottom w:val="single" w:sz="4" w:space="0" w:color="auto"/>
              <w:right w:val="single" w:sz="4" w:space="0" w:color="auto"/>
            </w:tcBorders>
            <w:shd w:val="clear" w:color="auto" w:fill="auto"/>
            <w:noWrap/>
            <w:vAlign w:val="center"/>
            <w:hideMark/>
          </w:tcPr>
          <w:p w14:paraId="2B057165"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0.643</w:t>
            </w:r>
          </w:p>
        </w:tc>
        <w:tc>
          <w:tcPr>
            <w:tcW w:w="1418" w:type="dxa"/>
            <w:tcBorders>
              <w:top w:val="nil"/>
              <w:left w:val="nil"/>
              <w:bottom w:val="single" w:sz="4" w:space="0" w:color="auto"/>
              <w:right w:val="single" w:sz="4" w:space="0" w:color="auto"/>
            </w:tcBorders>
            <w:shd w:val="clear" w:color="auto" w:fill="auto"/>
            <w:noWrap/>
            <w:vAlign w:val="center"/>
            <w:hideMark/>
          </w:tcPr>
          <w:p w14:paraId="0ADBF42E"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33333CF0"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-1.286</w:t>
            </w:r>
          </w:p>
        </w:tc>
        <w:tc>
          <w:tcPr>
            <w:tcW w:w="1276" w:type="dxa"/>
            <w:tcBorders>
              <w:top w:val="nil"/>
              <w:left w:val="nil"/>
              <w:bottom w:val="single" w:sz="4" w:space="0" w:color="auto"/>
              <w:right w:val="single" w:sz="4" w:space="0" w:color="auto"/>
            </w:tcBorders>
            <w:shd w:val="clear" w:color="auto" w:fill="auto"/>
            <w:noWrap/>
            <w:vAlign w:val="center"/>
            <w:hideMark/>
          </w:tcPr>
          <w:p w14:paraId="4FB58DD1"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0.643</w:t>
            </w:r>
          </w:p>
        </w:tc>
        <w:tc>
          <w:tcPr>
            <w:tcW w:w="1276" w:type="dxa"/>
            <w:tcBorders>
              <w:top w:val="nil"/>
              <w:left w:val="nil"/>
              <w:bottom w:val="single" w:sz="4" w:space="0" w:color="auto"/>
              <w:right w:val="single" w:sz="4" w:space="0" w:color="auto"/>
            </w:tcBorders>
            <w:shd w:val="clear" w:color="auto" w:fill="auto"/>
            <w:noWrap/>
            <w:vAlign w:val="center"/>
            <w:hideMark/>
          </w:tcPr>
          <w:p w14:paraId="030E6179"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0.643</w:t>
            </w:r>
          </w:p>
        </w:tc>
        <w:tc>
          <w:tcPr>
            <w:tcW w:w="1275" w:type="dxa"/>
            <w:tcBorders>
              <w:top w:val="nil"/>
              <w:left w:val="nil"/>
              <w:bottom w:val="single" w:sz="4" w:space="0" w:color="auto"/>
              <w:right w:val="single" w:sz="4" w:space="0" w:color="auto"/>
            </w:tcBorders>
            <w:shd w:val="clear" w:color="auto" w:fill="auto"/>
            <w:noWrap/>
            <w:vAlign w:val="center"/>
            <w:hideMark/>
          </w:tcPr>
          <w:p w14:paraId="59BE0A90"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6AA82B93"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648DE2E9"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3ECE2C7"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Armed Forces Apprentice Costs</w:t>
            </w:r>
          </w:p>
        </w:tc>
        <w:tc>
          <w:tcPr>
            <w:tcW w:w="1275" w:type="dxa"/>
            <w:tcBorders>
              <w:top w:val="nil"/>
              <w:left w:val="nil"/>
              <w:bottom w:val="single" w:sz="4" w:space="0" w:color="auto"/>
              <w:right w:val="single" w:sz="4" w:space="0" w:color="auto"/>
            </w:tcBorders>
            <w:shd w:val="clear" w:color="auto" w:fill="auto"/>
            <w:noWrap/>
            <w:vAlign w:val="center"/>
            <w:hideMark/>
          </w:tcPr>
          <w:p w14:paraId="51C4AB02"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-1.770</w:t>
            </w:r>
          </w:p>
        </w:tc>
        <w:tc>
          <w:tcPr>
            <w:tcW w:w="1276" w:type="dxa"/>
            <w:tcBorders>
              <w:top w:val="nil"/>
              <w:left w:val="nil"/>
              <w:bottom w:val="single" w:sz="4" w:space="0" w:color="auto"/>
              <w:right w:val="single" w:sz="4" w:space="0" w:color="auto"/>
            </w:tcBorders>
            <w:shd w:val="clear" w:color="auto" w:fill="auto"/>
            <w:noWrap/>
            <w:vAlign w:val="center"/>
            <w:hideMark/>
          </w:tcPr>
          <w:p w14:paraId="00E146D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0.287</w:t>
            </w:r>
          </w:p>
        </w:tc>
        <w:tc>
          <w:tcPr>
            <w:tcW w:w="1418" w:type="dxa"/>
            <w:tcBorders>
              <w:top w:val="nil"/>
              <w:left w:val="nil"/>
              <w:bottom w:val="single" w:sz="4" w:space="0" w:color="auto"/>
              <w:right w:val="single" w:sz="4" w:space="0" w:color="auto"/>
            </w:tcBorders>
            <w:shd w:val="clear" w:color="auto" w:fill="auto"/>
            <w:noWrap/>
            <w:vAlign w:val="center"/>
            <w:hideMark/>
          </w:tcPr>
          <w:p w14:paraId="5D677B26"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65EC40DD"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-1.483</w:t>
            </w:r>
          </w:p>
        </w:tc>
        <w:tc>
          <w:tcPr>
            <w:tcW w:w="1276" w:type="dxa"/>
            <w:tcBorders>
              <w:top w:val="nil"/>
              <w:left w:val="nil"/>
              <w:bottom w:val="single" w:sz="4" w:space="0" w:color="auto"/>
              <w:right w:val="single" w:sz="4" w:space="0" w:color="auto"/>
            </w:tcBorders>
            <w:shd w:val="clear" w:color="auto" w:fill="auto"/>
            <w:noWrap/>
            <w:vAlign w:val="center"/>
            <w:hideMark/>
          </w:tcPr>
          <w:p w14:paraId="33813E5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0.096</w:t>
            </w:r>
          </w:p>
        </w:tc>
        <w:tc>
          <w:tcPr>
            <w:tcW w:w="1276" w:type="dxa"/>
            <w:tcBorders>
              <w:top w:val="nil"/>
              <w:left w:val="nil"/>
              <w:bottom w:val="single" w:sz="4" w:space="0" w:color="auto"/>
              <w:right w:val="single" w:sz="4" w:space="0" w:color="auto"/>
            </w:tcBorders>
            <w:shd w:val="clear" w:color="auto" w:fill="auto"/>
            <w:noWrap/>
            <w:vAlign w:val="center"/>
            <w:hideMark/>
          </w:tcPr>
          <w:p w14:paraId="00418A91"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6D6D92EC"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1FAA550F"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-1.387</w:t>
            </w:r>
          </w:p>
        </w:tc>
      </w:tr>
      <w:tr w:rsidR="00A64EFD" w:rsidRPr="00A64EFD" w14:paraId="6334FA2D"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246E2E8"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Early Action /Early Response</w:t>
            </w:r>
          </w:p>
        </w:tc>
        <w:tc>
          <w:tcPr>
            <w:tcW w:w="1275" w:type="dxa"/>
            <w:tcBorders>
              <w:top w:val="nil"/>
              <w:left w:val="nil"/>
              <w:bottom w:val="single" w:sz="4" w:space="0" w:color="auto"/>
              <w:right w:val="single" w:sz="4" w:space="0" w:color="auto"/>
            </w:tcBorders>
            <w:shd w:val="clear" w:color="auto" w:fill="auto"/>
            <w:noWrap/>
            <w:vAlign w:val="center"/>
            <w:hideMark/>
          </w:tcPr>
          <w:p w14:paraId="647BA516"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-0.100</w:t>
            </w:r>
          </w:p>
        </w:tc>
        <w:tc>
          <w:tcPr>
            <w:tcW w:w="1276" w:type="dxa"/>
            <w:tcBorders>
              <w:top w:val="nil"/>
              <w:left w:val="nil"/>
              <w:bottom w:val="single" w:sz="4" w:space="0" w:color="auto"/>
              <w:right w:val="single" w:sz="4" w:space="0" w:color="auto"/>
            </w:tcBorders>
            <w:shd w:val="clear" w:color="auto" w:fill="auto"/>
            <w:noWrap/>
            <w:vAlign w:val="center"/>
            <w:hideMark/>
          </w:tcPr>
          <w:p w14:paraId="76792FC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0.100</w:t>
            </w:r>
          </w:p>
        </w:tc>
        <w:tc>
          <w:tcPr>
            <w:tcW w:w="1418" w:type="dxa"/>
            <w:tcBorders>
              <w:top w:val="nil"/>
              <w:left w:val="nil"/>
              <w:bottom w:val="single" w:sz="4" w:space="0" w:color="auto"/>
              <w:right w:val="single" w:sz="4" w:space="0" w:color="auto"/>
            </w:tcBorders>
            <w:shd w:val="clear" w:color="auto" w:fill="auto"/>
            <w:noWrap/>
            <w:vAlign w:val="center"/>
            <w:hideMark/>
          </w:tcPr>
          <w:p w14:paraId="222AEFFD"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644578C7"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8374927"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BFE355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4251DC3E"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597B1DD9"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33CBE452"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26E8338"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Green Energy Fund</w:t>
            </w:r>
          </w:p>
        </w:tc>
        <w:tc>
          <w:tcPr>
            <w:tcW w:w="1275" w:type="dxa"/>
            <w:tcBorders>
              <w:top w:val="nil"/>
              <w:left w:val="nil"/>
              <w:bottom w:val="single" w:sz="4" w:space="0" w:color="auto"/>
              <w:right w:val="single" w:sz="4" w:space="0" w:color="auto"/>
            </w:tcBorders>
            <w:shd w:val="clear" w:color="auto" w:fill="auto"/>
            <w:noWrap/>
            <w:vAlign w:val="center"/>
            <w:hideMark/>
          </w:tcPr>
          <w:p w14:paraId="64AC99EA"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4C99840B"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386B8944"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107DC56E"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40BCAA1"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36948C6"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491995F1"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759A195C"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r>
      <w:tr w:rsidR="00A64EFD" w:rsidRPr="00A64EFD" w14:paraId="740EC3C2" w14:textId="77777777" w:rsidTr="00A64EFD">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002E80B" w14:textId="77777777" w:rsidR="00A64EFD" w:rsidRPr="00A64EFD" w:rsidRDefault="00A64EFD" w:rsidP="00A64EFD">
            <w:pPr>
              <w:autoSpaceDE/>
              <w:autoSpaceDN/>
              <w:adjustRightInd/>
              <w:spacing w:after="0"/>
              <w:jc w:val="left"/>
              <w:rPr>
                <w:rFonts w:eastAsia="Times New Roman" w:cs="Arial"/>
                <w:sz w:val="16"/>
                <w:szCs w:val="16"/>
                <w:lang w:eastAsia="en-GB"/>
              </w:rPr>
            </w:pPr>
            <w:r w:rsidRPr="00A64EFD">
              <w:rPr>
                <w:rFonts w:eastAsia="Times New Roman" w:cs="Arial"/>
                <w:sz w:val="16"/>
                <w:szCs w:val="16"/>
                <w:lang w:eastAsia="en-GB"/>
              </w:rPr>
              <w:t xml:space="preserve">Core Systems Transformation </w:t>
            </w:r>
          </w:p>
        </w:tc>
        <w:tc>
          <w:tcPr>
            <w:tcW w:w="1275" w:type="dxa"/>
            <w:tcBorders>
              <w:top w:val="nil"/>
              <w:left w:val="nil"/>
              <w:bottom w:val="single" w:sz="4" w:space="0" w:color="auto"/>
              <w:right w:val="single" w:sz="4" w:space="0" w:color="auto"/>
            </w:tcBorders>
            <w:shd w:val="clear" w:color="auto" w:fill="auto"/>
            <w:noWrap/>
            <w:vAlign w:val="center"/>
            <w:hideMark/>
          </w:tcPr>
          <w:p w14:paraId="7A8CC80F"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-0.657</w:t>
            </w:r>
          </w:p>
        </w:tc>
        <w:tc>
          <w:tcPr>
            <w:tcW w:w="1276" w:type="dxa"/>
            <w:tcBorders>
              <w:top w:val="nil"/>
              <w:left w:val="nil"/>
              <w:bottom w:val="single" w:sz="4" w:space="0" w:color="auto"/>
              <w:right w:val="single" w:sz="4" w:space="0" w:color="auto"/>
            </w:tcBorders>
            <w:shd w:val="clear" w:color="auto" w:fill="auto"/>
            <w:noWrap/>
            <w:vAlign w:val="center"/>
            <w:hideMark/>
          </w:tcPr>
          <w:p w14:paraId="05E3CE0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0.649</w:t>
            </w:r>
          </w:p>
        </w:tc>
        <w:tc>
          <w:tcPr>
            <w:tcW w:w="1418" w:type="dxa"/>
            <w:tcBorders>
              <w:top w:val="nil"/>
              <w:left w:val="nil"/>
              <w:bottom w:val="single" w:sz="4" w:space="0" w:color="auto"/>
              <w:right w:val="single" w:sz="4" w:space="0" w:color="auto"/>
            </w:tcBorders>
            <w:shd w:val="clear" w:color="auto" w:fill="auto"/>
            <w:noWrap/>
            <w:vAlign w:val="center"/>
            <w:hideMark/>
          </w:tcPr>
          <w:p w14:paraId="0F63AFA6"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7" w:type="dxa"/>
            <w:tcBorders>
              <w:top w:val="nil"/>
              <w:left w:val="nil"/>
              <w:bottom w:val="single" w:sz="4" w:space="0" w:color="auto"/>
              <w:right w:val="single" w:sz="4" w:space="0" w:color="auto"/>
            </w:tcBorders>
            <w:shd w:val="clear" w:color="000000" w:fill="BFBFBF"/>
            <w:noWrap/>
            <w:vAlign w:val="center"/>
            <w:hideMark/>
          </w:tcPr>
          <w:p w14:paraId="7E562341"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-0.008</w:t>
            </w:r>
          </w:p>
        </w:tc>
        <w:tc>
          <w:tcPr>
            <w:tcW w:w="1276" w:type="dxa"/>
            <w:tcBorders>
              <w:top w:val="nil"/>
              <w:left w:val="nil"/>
              <w:bottom w:val="single" w:sz="4" w:space="0" w:color="auto"/>
              <w:right w:val="single" w:sz="4" w:space="0" w:color="auto"/>
            </w:tcBorders>
            <w:shd w:val="clear" w:color="auto" w:fill="auto"/>
            <w:noWrap/>
            <w:vAlign w:val="center"/>
            <w:hideMark/>
          </w:tcPr>
          <w:p w14:paraId="49937E68"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A65371F"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580063D9" w14:textId="77777777" w:rsidR="00A64EFD" w:rsidRPr="00A64EFD" w:rsidRDefault="00A64EFD" w:rsidP="00A64EFD">
            <w:pPr>
              <w:autoSpaceDE/>
              <w:autoSpaceDN/>
              <w:adjustRightInd/>
              <w:spacing w:after="0"/>
              <w:jc w:val="center"/>
              <w:rPr>
                <w:rFonts w:eastAsia="Times New Roman" w:cs="Arial"/>
                <w:sz w:val="16"/>
                <w:szCs w:val="16"/>
                <w:lang w:eastAsia="en-GB"/>
              </w:rPr>
            </w:pPr>
            <w:r w:rsidRPr="00A64EFD">
              <w:rPr>
                <w:rFonts w:eastAsia="Times New Roman" w:cs="Arial"/>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22034F87"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-0.008</w:t>
            </w:r>
          </w:p>
        </w:tc>
      </w:tr>
      <w:tr w:rsidR="00A64EFD" w:rsidRPr="00A64EFD" w14:paraId="38A41749" w14:textId="77777777" w:rsidTr="00A64EFD">
        <w:trPr>
          <w:trHeight w:val="540"/>
        </w:trPr>
        <w:tc>
          <w:tcPr>
            <w:tcW w:w="3256" w:type="dxa"/>
            <w:tcBorders>
              <w:top w:val="nil"/>
              <w:left w:val="single" w:sz="4" w:space="0" w:color="auto"/>
              <w:bottom w:val="single" w:sz="4" w:space="0" w:color="auto"/>
              <w:right w:val="single" w:sz="4" w:space="0" w:color="auto"/>
            </w:tcBorders>
            <w:shd w:val="clear" w:color="000000" w:fill="BFBFBF"/>
            <w:vAlign w:val="center"/>
            <w:hideMark/>
          </w:tcPr>
          <w:p w14:paraId="7578E1E2" w14:textId="77777777" w:rsidR="00A64EFD" w:rsidRPr="00A64EFD" w:rsidRDefault="00A64EFD" w:rsidP="00A64EFD">
            <w:pPr>
              <w:autoSpaceDE/>
              <w:autoSpaceDN/>
              <w:adjustRightInd/>
              <w:spacing w:after="0"/>
              <w:jc w:val="left"/>
              <w:rPr>
                <w:rFonts w:eastAsia="Times New Roman" w:cs="Arial"/>
                <w:b/>
                <w:bCs/>
                <w:sz w:val="16"/>
                <w:szCs w:val="16"/>
                <w:lang w:eastAsia="en-GB"/>
              </w:rPr>
            </w:pPr>
            <w:r w:rsidRPr="00A64EFD">
              <w:rPr>
                <w:rFonts w:eastAsia="Times New Roman" w:cs="Arial"/>
                <w:b/>
                <w:bCs/>
                <w:sz w:val="16"/>
                <w:szCs w:val="16"/>
                <w:lang w:eastAsia="en-GB"/>
              </w:rPr>
              <w:t>Total on Strategic Investment Reserve</w:t>
            </w:r>
          </w:p>
        </w:tc>
        <w:tc>
          <w:tcPr>
            <w:tcW w:w="1275" w:type="dxa"/>
            <w:tcBorders>
              <w:top w:val="nil"/>
              <w:left w:val="nil"/>
              <w:bottom w:val="single" w:sz="4" w:space="0" w:color="auto"/>
              <w:right w:val="single" w:sz="4" w:space="0" w:color="auto"/>
            </w:tcBorders>
            <w:shd w:val="clear" w:color="000000" w:fill="BFBFBF"/>
            <w:noWrap/>
            <w:vAlign w:val="center"/>
            <w:hideMark/>
          </w:tcPr>
          <w:p w14:paraId="397E9769"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-10.971</w:t>
            </w:r>
          </w:p>
        </w:tc>
        <w:tc>
          <w:tcPr>
            <w:tcW w:w="1276" w:type="dxa"/>
            <w:tcBorders>
              <w:top w:val="nil"/>
              <w:left w:val="nil"/>
              <w:bottom w:val="single" w:sz="4" w:space="0" w:color="auto"/>
              <w:right w:val="single" w:sz="4" w:space="0" w:color="auto"/>
            </w:tcBorders>
            <w:shd w:val="clear" w:color="000000" w:fill="BFBFBF"/>
            <w:noWrap/>
            <w:vAlign w:val="center"/>
            <w:hideMark/>
          </w:tcPr>
          <w:p w14:paraId="488357CF"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8.118</w:t>
            </w:r>
          </w:p>
        </w:tc>
        <w:tc>
          <w:tcPr>
            <w:tcW w:w="1418" w:type="dxa"/>
            <w:tcBorders>
              <w:top w:val="nil"/>
              <w:left w:val="nil"/>
              <w:bottom w:val="single" w:sz="4" w:space="0" w:color="auto"/>
              <w:right w:val="single" w:sz="4" w:space="0" w:color="auto"/>
            </w:tcBorders>
            <w:shd w:val="clear" w:color="000000" w:fill="BFBFBF"/>
            <w:noWrap/>
            <w:vAlign w:val="center"/>
            <w:hideMark/>
          </w:tcPr>
          <w:p w14:paraId="71CC70AB"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0.194</w:t>
            </w:r>
          </w:p>
        </w:tc>
        <w:tc>
          <w:tcPr>
            <w:tcW w:w="1417" w:type="dxa"/>
            <w:tcBorders>
              <w:top w:val="nil"/>
              <w:left w:val="nil"/>
              <w:bottom w:val="single" w:sz="4" w:space="0" w:color="auto"/>
              <w:right w:val="single" w:sz="4" w:space="0" w:color="auto"/>
            </w:tcBorders>
            <w:shd w:val="clear" w:color="000000" w:fill="BFBFBF"/>
            <w:noWrap/>
            <w:vAlign w:val="center"/>
            <w:hideMark/>
          </w:tcPr>
          <w:p w14:paraId="4B0B5378"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-2.658</w:t>
            </w:r>
          </w:p>
        </w:tc>
        <w:tc>
          <w:tcPr>
            <w:tcW w:w="1276" w:type="dxa"/>
            <w:tcBorders>
              <w:top w:val="nil"/>
              <w:left w:val="nil"/>
              <w:bottom w:val="single" w:sz="4" w:space="0" w:color="auto"/>
              <w:right w:val="single" w:sz="4" w:space="0" w:color="auto"/>
            </w:tcBorders>
            <w:shd w:val="clear" w:color="000000" w:fill="BFBFBF"/>
            <w:noWrap/>
            <w:vAlign w:val="center"/>
            <w:hideMark/>
          </w:tcPr>
          <w:p w14:paraId="0C8E0C79"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0.739</w:t>
            </w:r>
          </w:p>
        </w:tc>
        <w:tc>
          <w:tcPr>
            <w:tcW w:w="1276" w:type="dxa"/>
            <w:tcBorders>
              <w:top w:val="nil"/>
              <w:left w:val="nil"/>
              <w:bottom w:val="single" w:sz="4" w:space="0" w:color="auto"/>
              <w:right w:val="single" w:sz="4" w:space="0" w:color="auto"/>
            </w:tcBorders>
            <w:shd w:val="clear" w:color="000000" w:fill="BFBFBF"/>
            <w:noWrap/>
            <w:vAlign w:val="center"/>
            <w:hideMark/>
          </w:tcPr>
          <w:p w14:paraId="40812452"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0.643</w:t>
            </w:r>
          </w:p>
        </w:tc>
        <w:tc>
          <w:tcPr>
            <w:tcW w:w="1275" w:type="dxa"/>
            <w:tcBorders>
              <w:top w:val="nil"/>
              <w:left w:val="nil"/>
              <w:bottom w:val="single" w:sz="4" w:space="0" w:color="auto"/>
              <w:right w:val="single" w:sz="4" w:space="0" w:color="auto"/>
            </w:tcBorders>
            <w:shd w:val="clear" w:color="000000" w:fill="BFBFBF"/>
            <w:noWrap/>
            <w:vAlign w:val="center"/>
            <w:hideMark/>
          </w:tcPr>
          <w:p w14:paraId="355B37A1"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0.000</w:t>
            </w:r>
          </w:p>
        </w:tc>
        <w:tc>
          <w:tcPr>
            <w:tcW w:w="1418" w:type="dxa"/>
            <w:tcBorders>
              <w:top w:val="nil"/>
              <w:left w:val="nil"/>
              <w:bottom w:val="single" w:sz="4" w:space="0" w:color="auto"/>
              <w:right w:val="single" w:sz="4" w:space="0" w:color="auto"/>
            </w:tcBorders>
            <w:shd w:val="clear" w:color="000000" w:fill="BFBFBF"/>
            <w:noWrap/>
            <w:vAlign w:val="center"/>
            <w:hideMark/>
          </w:tcPr>
          <w:p w14:paraId="0771ED2A" w14:textId="77777777" w:rsidR="00A64EFD" w:rsidRPr="00A64EFD" w:rsidRDefault="00A64EFD" w:rsidP="00A64EFD">
            <w:pPr>
              <w:autoSpaceDE/>
              <w:autoSpaceDN/>
              <w:adjustRightInd/>
              <w:spacing w:after="0"/>
              <w:jc w:val="center"/>
              <w:rPr>
                <w:rFonts w:eastAsia="Times New Roman" w:cs="Arial"/>
                <w:b/>
                <w:bCs/>
                <w:sz w:val="16"/>
                <w:szCs w:val="16"/>
                <w:lang w:eastAsia="en-GB"/>
              </w:rPr>
            </w:pPr>
            <w:r w:rsidRPr="00A64EFD">
              <w:rPr>
                <w:rFonts w:eastAsia="Times New Roman" w:cs="Arial"/>
                <w:b/>
                <w:bCs/>
                <w:sz w:val="16"/>
                <w:szCs w:val="16"/>
                <w:lang w:eastAsia="en-GB"/>
              </w:rPr>
              <w:t>-1.276</w:t>
            </w:r>
          </w:p>
        </w:tc>
      </w:tr>
    </w:tbl>
    <w:p w14:paraId="692C33C3" w14:textId="77777777" w:rsidR="0008290E" w:rsidRDefault="0008290E" w:rsidP="00365603">
      <w:pPr>
        <w:spacing w:after="0"/>
        <w:ind w:right="66"/>
        <w:jc w:val="right"/>
        <w:rPr>
          <w:rFonts w:eastAsia="Arial Unicode MS" w:cs="Arial"/>
          <w:b/>
          <w:u w:color="000000"/>
          <w:lang w:eastAsia="en-GB"/>
        </w:rPr>
      </w:pPr>
    </w:p>
    <w:p w14:paraId="1E59C82D" w14:textId="02D81DAE" w:rsidR="00041E11" w:rsidRDefault="00041E11" w:rsidP="00365603">
      <w:pPr>
        <w:spacing w:after="0"/>
        <w:ind w:right="66"/>
        <w:jc w:val="right"/>
        <w:rPr>
          <w:rFonts w:eastAsia="Arial Unicode MS" w:cs="Arial"/>
          <w:b/>
          <w:u w:color="000000"/>
          <w:lang w:eastAsia="en-GB"/>
        </w:rPr>
        <w:sectPr w:rsidR="00041E11" w:rsidSect="00041E11">
          <w:pgSz w:w="16838" w:h="11906" w:orient="landscape"/>
          <w:pgMar w:top="624" w:right="1440" w:bottom="624" w:left="1440" w:header="709" w:footer="709" w:gutter="0"/>
          <w:cols w:space="708"/>
          <w:docGrid w:linePitch="360"/>
        </w:sectPr>
      </w:pPr>
    </w:p>
    <w:p w14:paraId="7561347F" w14:textId="77777777" w:rsidR="00365603" w:rsidRDefault="00365603">
      <w:pPr>
        <w:autoSpaceDE/>
        <w:autoSpaceDN/>
        <w:adjustRightInd/>
        <w:spacing w:after="0"/>
        <w:jc w:val="left"/>
        <w:rPr>
          <w:rFonts w:eastAsia="Arial Unicode MS" w:cs="Arial"/>
          <w:b/>
          <w:u w:color="000000"/>
          <w:lang w:eastAsia="en-GB"/>
        </w:rPr>
      </w:pPr>
    </w:p>
    <w:p w14:paraId="2D27D749" w14:textId="608AA088" w:rsidR="008B7432" w:rsidRDefault="00365603" w:rsidP="00DF2159">
      <w:pPr>
        <w:spacing w:after="0"/>
        <w:ind w:right="66"/>
        <w:jc w:val="right"/>
        <w:rPr>
          <w:rFonts w:eastAsia="Arial Unicode MS" w:cs="Arial"/>
          <w:b/>
          <w:u w:color="000000"/>
          <w:lang w:eastAsia="en-GB"/>
        </w:rPr>
      </w:pPr>
      <w:r>
        <w:rPr>
          <w:rFonts w:eastAsia="Arial Unicode MS" w:cs="Arial"/>
          <w:b/>
          <w:u w:color="000000"/>
          <w:lang w:eastAsia="en-GB"/>
        </w:rPr>
        <w:t>Annex B – Downsizing and Risk Management Reserve</w:t>
      </w:r>
      <w:r w:rsidR="00050E0F">
        <w:rPr>
          <w:rFonts w:eastAsia="Arial Unicode MS" w:cs="Arial"/>
          <w:b/>
          <w:u w:color="000000"/>
          <w:lang w:eastAsia="en-GB"/>
        </w:rPr>
        <w:t>s</w:t>
      </w:r>
    </w:p>
    <w:p w14:paraId="6C7ADBC4" w14:textId="490A3759" w:rsidR="00CA55D4" w:rsidRDefault="00CA55D4" w:rsidP="006908CE">
      <w:pPr>
        <w:spacing w:after="0"/>
        <w:ind w:right="66"/>
        <w:rPr>
          <w:rFonts w:eastAsia="Arial Unicode MS" w:cs="Arial"/>
          <w:b/>
          <w:u w:color="000000"/>
          <w:lang w:eastAsia="en-GB"/>
        </w:rPr>
      </w:pPr>
    </w:p>
    <w:tbl>
      <w:tblPr>
        <w:tblW w:w="15158" w:type="dxa"/>
        <w:tblLook w:val="04A0" w:firstRow="1" w:lastRow="0" w:firstColumn="1" w:lastColumn="0" w:noHBand="0" w:noVBand="1"/>
      </w:tblPr>
      <w:tblGrid>
        <w:gridCol w:w="5802"/>
        <w:gridCol w:w="1134"/>
        <w:gridCol w:w="1134"/>
        <w:gridCol w:w="1276"/>
        <w:gridCol w:w="992"/>
        <w:gridCol w:w="1134"/>
        <w:gridCol w:w="1276"/>
        <w:gridCol w:w="1276"/>
        <w:gridCol w:w="1134"/>
      </w:tblGrid>
      <w:tr w:rsidR="00F04D0B" w:rsidRPr="00F04D0B" w14:paraId="62F7E44F" w14:textId="77777777" w:rsidTr="00F04D0B">
        <w:trPr>
          <w:trHeight w:val="1125"/>
        </w:trPr>
        <w:tc>
          <w:tcPr>
            <w:tcW w:w="5802" w:type="dxa"/>
            <w:tcBorders>
              <w:top w:val="single" w:sz="8" w:space="0" w:color="auto"/>
              <w:left w:val="single" w:sz="8" w:space="0" w:color="auto"/>
              <w:bottom w:val="nil"/>
              <w:right w:val="single" w:sz="4" w:space="0" w:color="auto"/>
            </w:tcBorders>
            <w:shd w:val="clear" w:color="000000" w:fill="BFBFBF"/>
            <w:vAlign w:val="center"/>
            <w:hideMark/>
          </w:tcPr>
          <w:p w14:paraId="224A72D0"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DOWNSIZING &amp; RISK MANAGEMENT RESERVES</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14:paraId="1D236750"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Opening Balance as at 1 April 2016</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14:paraId="723F220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Forecast Spend</w:t>
            </w:r>
          </w:p>
        </w:tc>
        <w:tc>
          <w:tcPr>
            <w:tcW w:w="1276" w:type="dxa"/>
            <w:tcBorders>
              <w:top w:val="single" w:sz="8" w:space="0" w:color="auto"/>
              <w:left w:val="nil"/>
              <w:bottom w:val="single" w:sz="4" w:space="0" w:color="auto"/>
              <w:right w:val="single" w:sz="4" w:space="0" w:color="auto"/>
            </w:tcBorders>
            <w:shd w:val="clear" w:color="000000" w:fill="BFBFBF"/>
            <w:vAlign w:val="center"/>
            <w:hideMark/>
          </w:tcPr>
          <w:p w14:paraId="7B0A638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Transfers to / from other reserves</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14:paraId="589A0AC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Forecast Closing Balance</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14:paraId="289CB6E2" w14:textId="6C7E9FB6" w:rsidR="00F04D0B" w:rsidRPr="00F04D0B" w:rsidRDefault="00F04D0B" w:rsidP="00F066D4">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w:t>
            </w:r>
            <w:r w:rsidR="00F066D4">
              <w:rPr>
                <w:rFonts w:eastAsia="Times New Roman" w:cs="Arial"/>
                <w:b/>
                <w:bCs/>
                <w:sz w:val="16"/>
                <w:szCs w:val="16"/>
                <w:lang w:eastAsia="en-GB"/>
              </w:rPr>
              <w:t>7-18</w:t>
            </w:r>
            <w:r w:rsidRPr="00F04D0B">
              <w:rPr>
                <w:rFonts w:eastAsia="Times New Roman" w:cs="Arial"/>
                <w:b/>
                <w:bCs/>
                <w:sz w:val="16"/>
                <w:szCs w:val="16"/>
                <w:lang w:eastAsia="en-GB"/>
              </w:rPr>
              <w:t xml:space="preserve"> Forecast Spend</w:t>
            </w:r>
          </w:p>
        </w:tc>
        <w:tc>
          <w:tcPr>
            <w:tcW w:w="1276" w:type="dxa"/>
            <w:tcBorders>
              <w:top w:val="single" w:sz="8" w:space="0" w:color="auto"/>
              <w:left w:val="nil"/>
              <w:bottom w:val="single" w:sz="4" w:space="0" w:color="auto"/>
              <w:right w:val="single" w:sz="4" w:space="0" w:color="auto"/>
            </w:tcBorders>
            <w:shd w:val="clear" w:color="000000" w:fill="BFBFBF"/>
            <w:vAlign w:val="center"/>
            <w:hideMark/>
          </w:tcPr>
          <w:p w14:paraId="1F20CB3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2018-19 Forecast Spend</w:t>
            </w:r>
          </w:p>
        </w:tc>
        <w:tc>
          <w:tcPr>
            <w:tcW w:w="1276" w:type="dxa"/>
            <w:tcBorders>
              <w:top w:val="single" w:sz="8" w:space="0" w:color="auto"/>
              <w:left w:val="nil"/>
              <w:bottom w:val="single" w:sz="4" w:space="0" w:color="auto"/>
              <w:right w:val="single" w:sz="4" w:space="0" w:color="auto"/>
            </w:tcBorders>
            <w:shd w:val="clear" w:color="000000" w:fill="BFBFBF"/>
            <w:vAlign w:val="center"/>
            <w:hideMark/>
          </w:tcPr>
          <w:p w14:paraId="482142B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2019-20 Forecast Spend</w:t>
            </w:r>
          </w:p>
        </w:tc>
        <w:tc>
          <w:tcPr>
            <w:tcW w:w="1134" w:type="dxa"/>
            <w:tcBorders>
              <w:top w:val="single" w:sz="8" w:space="0" w:color="auto"/>
              <w:left w:val="nil"/>
              <w:bottom w:val="single" w:sz="4" w:space="0" w:color="auto"/>
              <w:right w:val="single" w:sz="8" w:space="0" w:color="auto"/>
            </w:tcBorders>
            <w:shd w:val="clear" w:color="000000" w:fill="BFBFBF"/>
            <w:vAlign w:val="center"/>
            <w:hideMark/>
          </w:tcPr>
          <w:p w14:paraId="3F094DB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Total as at               31 March 2020</w:t>
            </w:r>
          </w:p>
        </w:tc>
      </w:tr>
      <w:tr w:rsidR="00F04D0B" w:rsidRPr="00F04D0B" w14:paraId="01AC314E" w14:textId="77777777" w:rsidTr="00F04D0B">
        <w:trPr>
          <w:trHeight w:val="454"/>
        </w:trPr>
        <w:tc>
          <w:tcPr>
            <w:tcW w:w="5802"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5AFEA1AF" w14:textId="77777777" w:rsidR="00F04D0B" w:rsidRPr="00F04D0B" w:rsidRDefault="00F04D0B" w:rsidP="00F04D0B">
            <w:pPr>
              <w:autoSpaceDE/>
              <w:autoSpaceDN/>
              <w:adjustRightInd/>
              <w:spacing w:after="0"/>
              <w:jc w:val="left"/>
              <w:rPr>
                <w:rFonts w:eastAsia="Times New Roman" w:cs="Arial"/>
                <w:b/>
                <w:bCs/>
                <w:sz w:val="16"/>
                <w:szCs w:val="16"/>
                <w:u w:val="single"/>
                <w:lang w:eastAsia="en-GB"/>
              </w:rPr>
            </w:pPr>
            <w:r w:rsidRPr="00F04D0B">
              <w:rPr>
                <w:rFonts w:eastAsia="Times New Roman" w:cs="Arial"/>
                <w:b/>
                <w:bCs/>
                <w:sz w:val="16"/>
                <w:szCs w:val="16"/>
                <w:u w:val="single"/>
                <w:lang w:eastAsia="en-GB"/>
              </w:rPr>
              <w:t>Downsizing Reserve</w:t>
            </w:r>
          </w:p>
        </w:tc>
        <w:tc>
          <w:tcPr>
            <w:tcW w:w="1134" w:type="dxa"/>
            <w:tcBorders>
              <w:top w:val="nil"/>
              <w:left w:val="nil"/>
              <w:bottom w:val="single" w:sz="4" w:space="0" w:color="auto"/>
              <w:right w:val="single" w:sz="4" w:space="0" w:color="auto"/>
            </w:tcBorders>
            <w:shd w:val="clear" w:color="000000" w:fill="BFBFBF"/>
            <w:noWrap/>
            <w:vAlign w:val="center"/>
            <w:hideMark/>
          </w:tcPr>
          <w:p w14:paraId="758DA17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134" w:type="dxa"/>
            <w:tcBorders>
              <w:top w:val="nil"/>
              <w:left w:val="nil"/>
              <w:bottom w:val="single" w:sz="4" w:space="0" w:color="auto"/>
              <w:right w:val="single" w:sz="4" w:space="0" w:color="auto"/>
            </w:tcBorders>
            <w:shd w:val="clear" w:color="000000" w:fill="BFBFBF"/>
            <w:noWrap/>
            <w:vAlign w:val="center"/>
            <w:hideMark/>
          </w:tcPr>
          <w:p w14:paraId="557966B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2D658153"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92" w:type="dxa"/>
            <w:tcBorders>
              <w:top w:val="nil"/>
              <w:left w:val="nil"/>
              <w:bottom w:val="single" w:sz="4" w:space="0" w:color="auto"/>
              <w:right w:val="single" w:sz="4" w:space="0" w:color="auto"/>
            </w:tcBorders>
            <w:shd w:val="clear" w:color="000000" w:fill="BFBFBF"/>
            <w:noWrap/>
            <w:vAlign w:val="center"/>
            <w:hideMark/>
          </w:tcPr>
          <w:p w14:paraId="2A1F0BA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134" w:type="dxa"/>
            <w:tcBorders>
              <w:top w:val="nil"/>
              <w:left w:val="nil"/>
              <w:bottom w:val="single" w:sz="4" w:space="0" w:color="auto"/>
              <w:right w:val="single" w:sz="4" w:space="0" w:color="auto"/>
            </w:tcBorders>
            <w:shd w:val="clear" w:color="000000" w:fill="BFBFBF"/>
            <w:noWrap/>
            <w:vAlign w:val="center"/>
            <w:hideMark/>
          </w:tcPr>
          <w:p w14:paraId="040E7F2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3B30B63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56CB148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134" w:type="dxa"/>
            <w:tcBorders>
              <w:top w:val="nil"/>
              <w:left w:val="nil"/>
              <w:bottom w:val="single" w:sz="4" w:space="0" w:color="auto"/>
              <w:right w:val="single" w:sz="8" w:space="0" w:color="auto"/>
            </w:tcBorders>
            <w:shd w:val="clear" w:color="000000" w:fill="BFBFBF"/>
            <w:noWrap/>
            <w:vAlign w:val="center"/>
            <w:hideMark/>
          </w:tcPr>
          <w:p w14:paraId="47E0446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r>
      <w:tr w:rsidR="00F04D0B" w:rsidRPr="00F04D0B" w14:paraId="0200CD96"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45EC3EAC"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Redundancy provision</w:t>
            </w:r>
          </w:p>
        </w:tc>
        <w:tc>
          <w:tcPr>
            <w:tcW w:w="1134" w:type="dxa"/>
            <w:tcBorders>
              <w:top w:val="nil"/>
              <w:left w:val="nil"/>
              <w:bottom w:val="single" w:sz="4" w:space="0" w:color="auto"/>
              <w:right w:val="single" w:sz="4" w:space="0" w:color="auto"/>
            </w:tcBorders>
            <w:shd w:val="clear" w:color="auto" w:fill="auto"/>
            <w:noWrap/>
            <w:vAlign w:val="center"/>
            <w:hideMark/>
          </w:tcPr>
          <w:p w14:paraId="132D355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-50.849</w:t>
            </w:r>
          </w:p>
        </w:tc>
        <w:tc>
          <w:tcPr>
            <w:tcW w:w="1134" w:type="dxa"/>
            <w:tcBorders>
              <w:top w:val="nil"/>
              <w:left w:val="nil"/>
              <w:bottom w:val="single" w:sz="4" w:space="0" w:color="auto"/>
              <w:right w:val="single" w:sz="4" w:space="0" w:color="auto"/>
            </w:tcBorders>
            <w:shd w:val="clear" w:color="auto" w:fill="auto"/>
            <w:noWrap/>
            <w:vAlign w:val="center"/>
            <w:hideMark/>
          </w:tcPr>
          <w:p w14:paraId="48630CF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38.136</w:t>
            </w:r>
          </w:p>
        </w:tc>
        <w:tc>
          <w:tcPr>
            <w:tcW w:w="1276" w:type="dxa"/>
            <w:tcBorders>
              <w:top w:val="nil"/>
              <w:left w:val="nil"/>
              <w:bottom w:val="single" w:sz="4" w:space="0" w:color="auto"/>
              <w:right w:val="single" w:sz="4" w:space="0" w:color="auto"/>
            </w:tcBorders>
            <w:shd w:val="clear" w:color="auto" w:fill="auto"/>
            <w:noWrap/>
            <w:vAlign w:val="center"/>
            <w:hideMark/>
          </w:tcPr>
          <w:p w14:paraId="1AF51D7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4878783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-12.713</w:t>
            </w:r>
          </w:p>
        </w:tc>
        <w:tc>
          <w:tcPr>
            <w:tcW w:w="1134" w:type="dxa"/>
            <w:tcBorders>
              <w:top w:val="nil"/>
              <w:left w:val="nil"/>
              <w:bottom w:val="single" w:sz="4" w:space="0" w:color="auto"/>
              <w:right w:val="single" w:sz="4" w:space="0" w:color="auto"/>
            </w:tcBorders>
            <w:shd w:val="clear" w:color="auto" w:fill="auto"/>
            <w:noWrap/>
            <w:vAlign w:val="center"/>
            <w:hideMark/>
          </w:tcPr>
          <w:p w14:paraId="50A86D8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12.713</w:t>
            </w:r>
          </w:p>
        </w:tc>
        <w:tc>
          <w:tcPr>
            <w:tcW w:w="1276" w:type="dxa"/>
            <w:tcBorders>
              <w:top w:val="nil"/>
              <w:left w:val="nil"/>
              <w:bottom w:val="single" w:sz="4" w:space="0" w:color="auto"/>
              <w:right w:val="single" w:sz="4" w:space="0" w:color="auto"/>
            </w:tcBorders>
            <w:shd w:val="clear" w:color="auto" w:fill="auto"/>
            <w:noWrap/>
            <w:vAlign w:val="center"/>
            <w:hideMark/>
          </w:tcPr>
          <w:p w14:paraId="687DEF6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256918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0E19774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3275EB13"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73DBA637"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Transitional costs associated with Transformation Programme</w:t>
            </w:r>
          </w:p>
        </w:tc>
        <w:tc>
          <w:tcPr>
            <w:tcW w:w="1134" w:type="dxa"/>
            <w:tcBorders>
              <w:top w:val="nil"/>
              <w:left w:val="nil"/>
              <w:bottom w:val="single" w:sz="4" w:space="0" w:color="auto"/>
              <w:right w:val="single" w:sz="4" w:space="0" w:color="auto"/>
            </w:tcBorders>
            <w:shd w:val="clear" w:color="auto" w:fill="auto"/>
            <w:noWrap/>
            <w:vAlign w:val="center"/>
            <w:hideMark/>
          </w:tcPr>
          <w:p w14:paraId="4C848B1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-2.328</w:t>
            </w:r>
          </w:p>
        </w:tc>
        <w:tc>
          <w:tcPr>
            <w:tcW w:w="1134" w:type="dxa"/>
            <w:tcBorders>
              <w:top w:val="nil"/>
              <w:left w:val="nil"/>
              <w:bottom w:val="single" w:sz="4" w:space="0" w:color="auto"/>
              <w:right w:val="single" w:sz="4" w:space="0" w:color="auto"/>
            </w:tcBorders>
            <w:shd w:val="clear" w:color="auto" w:fill="auto"/>
            <w:noWrap/>
            <w:vAlign w:val="center"/>
            <w:hideMark/>
          </w:tcPr>
          <w:p w14:paraId="13D7B1C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2.248</w:t>
            </w:r>
          </w:p>
        </w:tc>
        <w:tc>
          <w:tcPr>
            <w:tcW w:w="1276" w:type="dxa"/>
            <w:tcBorders>
              <w:top w:val="nil"/>
              <w:left w:val="nil"/>
              <w:bottom w:val="single" w:sz="4" w:space="0" w:color="auto"/>
              <w:right w:val="single" w:sz="4" w:space="0" w:color="auto"/>
            </w:tcBorders>
            <w:shd w:val="clear" w:color="auto" w:fill="auto"/>
            <w:noWrap/>
            <w:vAlign w:val="center"/>
            <w:hideMark/>
          </w:tcPr>
          <w:p w14:paraId="54CB749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1C4463C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-0.080</w:t>
            </w:r>
          </w:p>
        </w:tc>
        <w:tc>
          <w:tcPr>
            <w:tcW w:w="1134" w:type="dxa"/>
            <w:tcBorders>
              <w:top w:val="nil"/>
              <w:left w:val="nil"/>
              <w:bottom w:val="single" w:sz="4" w:space="0" w:color="auto"/>
              <w:right w:val="single" w:sz="4" w:space="0" w:color="auto"/>
            </w:tcBorders>
            <w:shd w:val="clear" w:color="auto" w:fill="auto"/>
            <w:noWrap/>
            <w:vAlign w:val="center"/>
            <w:hideMark/>
          </w:tcPr>
          <w:p w14:paraId="06B589F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0.040</w:t>
            </w:r>
          </w:p>
        </w:tc>
        <w:tc>
          <w:tcPr>
            <w:tcW w:w="1276" w:type="dxa"/>
            <w:tcBorders>
              <w:top w:val="nil"/>
              <w:left w:val="nil"/>
              <w:bottom w:val="single" w:sz="4" w:space="0" w:color="auto"/>
              <w:right w:val="single" w:sz="4" w:space="0" w:color="auto"/>
            </w:tcBorders>
            <w:shd w:val="clear" w:color="auto" w:fill="auto"/>
            <w:noWrap/>
            <w:vAlign w:val="center"/>
            <w:hideMark/>
          </w:tcPr>
          <w:p w14:paraId="7D7B729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0.040</w:t>
            </w:r>
          </w:p>
        </w:tc>
        <w:tc>
          <w:tcPr>
            <w:tcW w:w="1276" w:type="dxa"/>
            <w:tcBorders>
              <w:top w:val="nil"/>
              <w:left w:val="nil"/>
              <w:bottom w:val="single" w:sz="4" w:space="0" w:color="auto"/>
              <w:right w:val="single" w:sz="4" w:space="0" w:color="auto"/>
            </w:tcBorders>
            <w:shd w:val="clear" w:color="auto" w:fill="auto"/>
            <w:noWrap/>
            <w:vAlign w:val="center"/>
            <w:hideMark/>
          </w:tcPr>
          <w:p w14:paraId="03E725B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559E3C23"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7FB4129C"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70C80201"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Review for Adult Social Care (</w:t>
            </w:r>
            <w:proofErr w:type="spellStart"/>
            <w:r w:rsidRPr="00F04D0B">
              <w:rPr>
                <w:rFonts w:eastAsia="Times New Roman" w:cs="Arial"/>
                <w:sz w:val="16"/>
                <w:szCs w:val="16"/>
                <w:lang w:eastAsia="en-GB"/>
              </w:rPr>
              <w:t>Newtons</w:t>
            </w:r>
            <w:proofErr w:type="spellEnd"/>
            <w:r w:rsidRPr="00F04D0B">
              <w:rPr>
                <w:rFonts w:eastAsia="Times New Roman" w:cs="Arial"/>
                <w:sz w:val="16"/>
                <w:szCs w:val="16"/>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14:paraId="4401D2D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-7.000</w:t>
            </w:r>
          </w:p>
        </w:tc>
        <w:tc>
          <w:tcPr>
            <w:tcW w:w="1134" w:type="dxa"/>
            <w:tcBorders>
              <w:top w:val="nil"/>
              <w:left w:val="nil"/>
              <w:bottom w:val="single" w:sz="4" w:space="0" w:color="auto"/>
              <w:right w:val="single" w:sz="4" w:space="0" w:color="auto"/>
            </w:tcBorders>
            <w:shd w:val="clear" w:color="auto" w:fill="auto"/>
            <w:noWrap/>
            <w:vAlign w:val="center"/>
            <w:hideMark/>
          </w:tcPr>
          <w:p w14:paraId="1502E40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2AF239B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299D915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CDD078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6677835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1F76A2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5BAFBB5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19F95753"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3A3AE87A"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Unallocated surplus</w:t>
            </w:r>
          </w:p>
        </w:tc>
        <w:tc>
          <w:tcPr>
            <w:tcW w:w="1134" w:type="dxa"/>
            <w:tcBorders>
              <w:top w:val="nil"/>
              <w:left w:val="nil"/>
              <w:bottom w:val="single" w:sz="4" w:space="0" w:color="auto"/>
              <w:right w:val="single" w:sz="4" w:space="0" w:color="auto"/>
            </w:tcBorders>
            <w:shd w:val="clear" w:color="auto" w:fill="auto"/>
            <w:noWrap/>
            <w:vAlign w:val="center"/>
            <w:hideMark/>
          </w:tcPr>
          <w:p w14:paraId="00F5694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-4.664</w:t>
            </w:r>
          </w:p>
        </w:tc>
        <w:tc>
          <w:tcPr>
            <w:tcW w:w="1134" w:type="dxa"/>
            <w:tcBorders>
              <w:top w:val="nil"/>
              <w:left w:val="nil"/>
              <w:bottom w:val="single" w:sz="4" w:space="0" w:color="auto"/>
              <w:right w:val="single" w:sz="4" w:space="0" w:color="auto"/>
            </w:tcBorders>
            <w:shd w:val="clear" w:color="auto" w:fill="auto"/>
            <w:noWrap/>
            <w:vAlign w:val="center"/>
            <w:hideMark/>
          </w:tcPr>
          <w:p w14:paraId="61D3FA1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C2F356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4.664</w:t>
            </w:r>
          </w:p>
        </w:tc>
        <w:tc>
          <w:tcPr>
            <w:tcW w:w="992" w:type="dxa"/>
            <w:tcBorders>
              <w:top w:val="nil"/>
              <w:left w:val="nil"/>
              <w:bottom w:val="single" w:sz="4" w:space="0" w:color="auto"/>
              <w:right w:val="single" w:sz="4" w:space="0" w:color="auto"/>
            </w:tcBorders>
            <w:shd w:val="clear" w:color="000000" w:fill="BFBFBF"/>
            <w:noWrap/>
            <w:vAlign w:val="center"/>
            <w:hideMark/>
          </w:tcPr>
          <w:p w14:paraId="5A1F9F6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0A342CF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EAD7F5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0FBA36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40B9262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10075137" w14:textId="77777777" w:rsidTr="00F04D0B">
        <w:trPr>
          <w:trHeight w:val="390"/>
        </w:trPr>
        <w:tc>
          <w:tcPr>
            <w:tcW w:w="5802" w:type="dxa"/>
            <w:tcBorders>
              <w:top w:val="nil"/>
              <w:left w:val="single" w:sz="8" w:space="0" w:color="auto"/>
              <w:bottom w:val="single" w:sz="8" w:space="0" w:color="auto"/>
              <w:right w:val="single" w:sz="4" w:space="0" w:color="auto"/>
            </w:tcBorders>
            <w:shd w:val="clear" w:color="000000" w:fill="BFBFBF"/>
            <w:vAlign w:val="center"/>
            <w:hideMark/>
          </w:tcPr>
          <w:p w14:paraId="0D97C4A0"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Total on Downsizing Reserve</w:t>
            </w:r>
          </w:p>
        </w:tc>
        <w:tc>
          <w:tcPr>
            <w:tcW w:w="1134" w:type="dxa"/>
            <w:tcBorders>
              <w:top w:val="nil"/>
              <w:left w:val="nil"/>
              <w:bottom w:val="single" w:sz="8" w:space="0" w:color="auto"/>
              <w:right w:val="single" w:sz="4" w:space="0" w:color="auto"/>
            </w:tcBorders>
            <w:shd w:val="clear" w:color="000000" w:fill="BFBFBF"/>
            <w:noWrap/>
            <w:vAlign w:val="center"/>
            <w:hideMark/>
          </w:tcPr>
          <w:p w14:paraId="125EEDD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-64.841</w:t>
            </w:r>
          </w:p>
        </w:tc>
        <w:tc>
          <w:tcPr>
            <w:tcW w:w="1134" w:type="dxa"/>
            <w:tcBorders>
              <w:top w:val="nil"/>
              <w:left w:val="nil"/>
              <w:bottom w:val="single" w:sz="8" w:space="0" w:color="auto"/>
              <w:right w:val="single" w:sz="4" w:space="0" w:color="auto"/>
            </w:tcBorders>
            <w:shd w:val="clear" w:color="000000" w:fill="BFBFBF"/>
            <w:noWrap/>
            <w:vAlign w:val="center"/>
            <w:hideMark/>
          </w:tcPr>
          <w:p w14:paraId="5ED62D8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42.384</w:t>
            </w:r>
          </w:p>
        </w:tc>
        <w:tc>
          <w:tcPr>
            <w:tcW w:w="1276" w:type="dxa"/>
            <w:tcBorders>
              <w:top w:val="nil"/>
              <w:left w:val="nil"/>
              <w:bottom w:val="single" w:sz="8" w:space="0" w:color="auto"/>
              <w:right w:val="single" w:sz="4" w:space="0" w:color="auto"/>
            </w:tcBorders>
            <w:shd w:val="clear" w:color="000000" w:fill="BFBFBF"/>
            <w:noWrap/>
            <w:vAlign w:val="center"/>
            <w:hideMark/>
          </w:tcPr>
          <w:p w14:paraId="599DCCF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4.664</w:t>
            </w:r>
          </w:p>
        </w:tc>
        <w:tc>
          <w:tcPr>
            <w:tcW w:w="992" w:type="dxa"/>
            <w:tcBorders>
              <w:top w:val="nil"/>
              <w:left w:val="nil"/>
              <w:bottom w:val="single" w:sz="8" w:space="0" w:color="auto"/>
              <w:right w:val="single" w:sz="4" w:space="0" w:color="auto"/>
            </w:tcBorders>
            <w:shd w:val="clear" w:color="000000" w:fill="BFBFBF"/>
            <w:noWrap/>
            <w:vAlign w:val="center"/>
            <w:hideMark/>
          </w:tcPr>
          <w:p w14:paraId="15CD04A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-17.793</w:t>
            </w:r>
          </w:p>
        </w:tc>
        <w:tc>
          <w:tcPr>
            <w:tcW w:w="1134" w:type="dxa"/>
            <w:tcBorders>
              <w:top w:val="nil"/>
              <w:left w:val="nil"/>
              <w:bottom w:val="single" w:sz="8" w:space="0" w:color="auto"/>
              <w:right w:val="single" w:sz="4" w:space="0" w:color="auto"/>
            </w:tcBorders>
            <w:shd w:val="clear" w:color="000000" w:fill="BFBFBF"/>
            <w:noWrap/>
            <w:vAlign w:val="center"/>
            <w:hideMark/>
          </w:tcPr>
          <w:p w14:paraId="7538949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17.753</w:t>
            </w:r>
          </w:p>
        </w:tc>
        <w:tc>
          <w:tcPr>
            <w:tcW w:w="1276" w:type="dxa"/>
            <w:tcBorders>
              <w:top w:val="nil"/>
              <w:left w:val="nil"/>
              <w:bottom w:val="single" w:sz="8" w:space="0" w:color="auto"/>
              <w:right w:val="single" w:sz="4" w:space="0" w:color="auto"/>
            </w:tcBorders>
            <w:shd w:val="clear" w:color="000000" w:fill="BFBFBF"/>
            <w:noWrap/>
            <w:vAlign w:val="center"/>
            <w:hideMark/>
          </w:tcPr>
          <w:p w14:paraId="16A8825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0.040</w:t>
            </w:r>
          </w:p>
        </w:tc>
        <w:tc>
          <w:tcPr>
            <w:tcW w:w="1276" w:type="dxa"/>
            <w:tcBorders>
              <w:top w:val="nil"/>
              <w:left w:val="nil"/>
              <w:bottom w:val="single" w:sz="8" w:space="0" w:color="auto"/>
              <w:right w:val="single" w:sz="4" w:space="0" w:color="auto"/>
            </w:tcBorders>
            <w:shd w:val="clear" w:color="000000" w:fill="BFBFBF"/>
            <w:noWrap/>
            <w:vAlign w:val="center"/>
            <w:hideMark/>
          </w:tcPr>
          <w:p w14:paraId="599C898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8" w:space="0" w:color="auto"/>
              <w:right w:val="single" w:sz="8" w:space="0" w:color="auto"/>
            </w:tcBorders>
            <w:shd w:val="clear" w:color="000000" w:fill="BFBFBF"/>
            <w:noWrap/>
            <w:vAlign w:val="center"/>
            <w:hideMark/>
          </w:tcPr>
          <w:p w14:paraId="65552F60"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15FB85F7" w14:textId="77777777" w:rsidTr="00F04D0B">
        <w:trPr>
          <w:trHeight w:val="255"/>
        </w:trPr>
        <w:tc>
          <w:tcPr>
            <w:tcW w:w="5802" w:type="dxa"/>
            <w:tcBorders>
              <w:top w:val="nil"/>
              <w:left w:val="nil"/>
              <w:bottom w:val="nil"/>
              <w:right w:val="nil"/>
            </w:tcBorders>
            <w:shd w:val="clear" w:color="auto" w:fill="auto"/>
            <w:vAlign w:val="bottom"/>
            <w:hideMark/>
          </w:tcPr>
          <w:p w14:paraId="03C36E92" w14:textId="77777777" w:rsidR="00F04D0B" w:rsidRPr="00F04D0B" w:rsidRDefault="00F04D0B" w:rsidP="00F04D0B">
            <w:pPr>
              <w:autoSpaceDE/>
              <w:autoSpaceDN/>
              <w:adjustRightInd/>
              <w:spacing w:after="0"/>
              <w:jc w:val="center"/>
              <w:rPr>
                <w:rFonts w:eastAsia="Times New Roman" w:cs="Arial"/>
                <w:b/>
                <w:bCs/>
                <w:sz w:val="16"/>
                <w:szCs w:val="16"/>
                <w:lang w:eastAsia="en-GB"/>
              </w:rPr>
            </w:pPr>
          </w:p>
        </w:tc>
        <w:tc>
          <w:tcPr>
            <w:tcW w:w="1134" w:type="dxa"/>
            <w:tcBorders>
              <w:top w:val="nil"/>
              <w:left w:val="nil"/>
              <w:bottom w:val="nil"/>
              <w:right w:val="nil"/>
            </w:tcBorders>
            <w:shd w:val="clear" w:color="auto" w:fill="auto"/>
            <w:noWrap/>
            <w:vAlign w:val="center"/>
            <w:hideMark/>
          </w:tcPr>
          <w:p w14:paraId="7B75845E"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1134" w:type="dxa"/>
            <w:tcBorders>
              <w:top w:val="nil"/>
              <w:left w:val="nil"/>
              <w:bottom w:val="nil"/>
              <w:right w:val="nil"/>
            </w:tcBorders>
            <w:shd w:val="clear" w:color="auto" w:fill="auto"/>
            <w:noWrap/>
            <w:vAlign w:val="center"/>
            <w:hideMark/>
          </w:tcPr>
          <w:p w14:paraId="6664063A"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c>
          <w:tcPr>
            <w:tcW w:w="1276" w:type="dxa"/>
            <w:tcBorders>
              <w:top w:val="nil"/>
              <w:left w:val="nil"/>
              <w:bottom w:val="nil"/>
              <w:right w:val="nil"/>
            </w:tcBorders>
            <w:shd w:val="clear" w:color="auto" w:fill="auto"/>
            <w:noWrap/>
            <w:vAlign w:val="center"/>
            <w:hideMark/>
          </w:tcPr>
          <w:p w14:paraId="264FD77B"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c>
          <w:tcPr>
            <w:tcW w:w="992" w:type="dxa"/>
            <w:tcBorders>
              <w:top w:val="nil"/>
              <w:left w:val="nil"/>
              <w:bottom w:val="nil"/>
              <w:right w:val="nil"/>
            </w:tcBorders>
            <w:shd w:val="clear" w:color="auto" w:fill="auto"/>
            <w:noWrap/>
            <w:vAlign w:val="center"/>
            <w:hideMark/>
          </w:tcPr>
          <w:p w14:paraId="600A5F8D"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c>
          <w:tcPr>
            <w:tcW w:w="1134" w:type="dxa"/>
            <w:tcBorders>
              <w:top w:val="nil"/>
              <w:left w:val="nil"/>
              <w:bottom w:val="nil"/>
              <w:right w:val="nil"/>
            </w:tcBorders>
            <w:shd w:val="clear" w:color="auto" w:fill="auto"/>
            <w:noWrap/>
            <w:vAlign w:val="center"/>
            <w:hideMark/>
          </w:tcPr>
          <w:p w14:paraId="09008436"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c>
          <w:tcPr>
            <w:tcW w:w="1276" w:type="dxa"/>
            <w:tcBorders>
              <w:top w:val="nil"/>
              <w:left w:val="nil"/>
              <w:bottom w:val="nil"/>
              <w:right w:val="nil"/>
            </w:tcBorders>
            <w:shd w:val="clear" w:color="auto" w:fill="auto"/>
            <w:noWrap/>
            <w:vAlign w:val="center"/>
            <w:hideMark/>
          </w:tcPr>
          <w:p w14:paraId="73DCB2E0"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c>
          <w:tcPr>
            <w:tcW w:w="1276" w:type="dxa"/>
            <w:tcBorders>
              <w:top w:val="nil"/>
              <w:left w:val="nil"/>
              <w:bottom w:val="nil"/>
              <w:right w:val="nil"/>
            </w:tcBorders>
            <w:shd w:val="clear" w:color="auto" w:fill="auto"/>
            <w:noWrap/>
            <w:vAlign w:val="center"/>
            <w:hideMark/>
          </w:tcPr>
          <w:p w14:paraId="74C74278"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c>
          <w:tcPr>
            <w:tcW w:w="1134" w:type="dxa"/>
            <w:tcBorders>
              <w:top w:val="nil"/>
              <w:left w:val="nil"/>
              <w:bottom w:val="nil"/>
              <w:right w:val="nil"/>
            </w:tcBorders>
            <w:shd w:val="clear" w:color="auto" w:fill="auto"/>
            <w:noWrap/>
            <w:vAlign w:val="center"/>
            <w:hideMark/>
          </w:tcPr>
          <w:p w14:paraId="1B4DE29E" w14:textId="77777777" w:rsidR="00F04D0B" w:rsidRPr="00F04D0B" w:rsidRDefault="00F04D0B" w:rsidP="00F04D0B">
            <w:pPr>
              <w:autoSpaceDE/>
              <w:autoSpaceDN/>
              <w:adjustRightInd/>
              <w:spacing w:after="0"/>
              <w:jc w:val="center"/>
              <w:rPr>
                <w:rFonts w:ascii="Times New Roman" w:eastAsia="Times New Roman" w:hAnsi="Times New Roman" w:cs="Times New Roman"/>
                <w:color w:val="auto"/>
                <w:sz w:val="20"/>
                <w:szCs w:val="20"/>
                <w:lang w:eastAsia="en-GB"/>
              </w:rPr>
            </w:pPr>
          </w:p>
        </w:tc>
      </w:tr>
      <w:tr w:rsidR="00F04D0B" w:rsidRPr="00F04D0B" w14:paraId="202A728C" w14:textId="77777777" w:rsidTr="00F04D0B">
        <w:trPr>
          <w:trHeight w:val="390"/>
        </w:trPr>
        <w:tc>
          <w:tcPr>
            <w:tcW w:w="5802"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D4F21E7" w14:textId="77777777" w:rsidR="00F04D0B" w:rsidRPr="00F04D0B" w:rsidRDefault="00F04D0B" w:rsidP="00F04D0B">
            <w:pPr>
              <w:autoSpaceDE/>
              <w:autoSpaceDN/>
              <w:adjustRightInd/>
              <w:spacing w:after="0"/>
              <w:jc w:val="left"/>
              <w:rPr>
                <w:rFonts w:eastAsia="Times New Roman" w:cs="Arial"/>
                <w:b/>
                <w:bCs/>
                <w:sz w:val="16"/>
                <w:szCs w:val="16"/>
                <w:u w:val="single"/>
                <w:lang w:eastAsia="en-GB"/>
              </w:rPr>
            </w:pPr>
            <w:r w:rsidRPr="00F04D0B">
              <w:rPr>
                <w:rFonts w:eastAsia="Times New Roman" w:cs="Arial"/>
                <w:b/>
                <w:bCs/>
                <w:sz w:val="16"/>
                <w:szCs w:val="16"/>
                <w:u w:val="single"/>
                <w:lang w:eastAsia="en-GB"/>
              </w:rPr>
              <w:t>Risk Management Reserve</w:t>
            </w:r>
          </w:p>
        </w:tc>
        <w:tc>
          <w:tcPr>
            <w:tcW w:w="1134" w:type="dxa"/>
            <w:tcBorders>
              <w:top w:val="single" w:sz="8" w:space="0" w:color="auto"/>
              <w:left w:val="nil"/>
              <w:bottom w:val="single" w:sz="4" w:space="0" w:color="auto"/>
              <w:right w:val="single" w:sz="4" w:space="0" w:color="auto"/>
            </w:tcBorders>
            <w:shd w:val="clear" w:color="000000" w:fill="BFBFBF"/>
            <w:noWrap/>
            <w:vAlign w:val="center"/>
            <w:hideMark/>
          </w:tcPr>
          <w:p w14:paraId="0FD49E9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134" w:type="dxa"/>
            <w:tcBorders>
              <w:top w:val="single" w:sz="8" w:space="0" w:color="auto"/>
              <w:left w:val="nil"/>
              <w:bottom w:val="single" w:sz="4" w:space="0" w:color="auto"/>
              <w:right w:val="single" w:sz="4" w:space="0" w:color="auto"/>
            </w:tcBorders>
            <w:shd w:val="clear" w:color="000000" w:fill="BFBFBF"/>
            <w:noWrap/>
            <w:vAlign w:val="center"/>
            <w:hideMark/>
          </w:tcPr>
          <w:p w14:paraId="6AD4000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6213220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92" w:type="dxa"/>
            <w:tcBorders>
              <w:top w:val="single" w:sz="8" w:space="0" w:color="auto"/>
              <w:left w:val="nil"/>
              <w:bottom w:val="single" w:sz="4" w:space="0" w:color="auto"/>
              <w:right w:val="single" w:sz="4" w:space="0" w:color="auto"/>
            </w:tcBorders>
            <w:shd w:val="clear" w:color="000000" w:fill="BFBFBF"/>
            <w:noWrap/>
            <w:vAlign w:val="center"/>
            <w:hideMark/>
          </w:tcPr>
          <w:p w14:paraId="130E4E6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134" w:type="dxa"/>
            <w:tcBorders>
              <w:top w:val="single" w:sz="8" w:space="0" w:color="auto"/>
              <w:left w:val="nil"/>
              <w:bottom w:val="single" w:sz="4" w:space="0" w:color="auto"/>
              <w:right w:val="single" w:sz="4" w:space="0" w:color="auto"/>
            </w:tcBorders>
            <w:shd w:val="clear" w:color="000000" w:fill="BFBFBF"/>
            <w:noWrap/>
            <w:vAlign w:val="center"/>
            <w:hideMark/>
          </w:tcPr>
          <w:p w14:paraId="26E36F2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7E2D31C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26DB284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1134" w:type="dxa"/>
            <w:tcBorders>
              <w:top w:val="single" w:sz="8" w:space="0" w:color="auto"/>
              <w:left w:val="nil"/>
              <w:bottom w:val="single" w:sz="4" w:space="0" w:color="auto"/>
              <w:right w:val="single" w:sz="8" w:space="0" w:color="auto"/>
            </w:tcBorders>
            <w:shd w:val="clear" w:color="000000" w:fill="BFBFBF"/>
            <w:noWrap/>
            <w:vAlign w:val="center"/>
            <w:hideMark/>
          </w:tcPr>
          <w:p w14:paraId="40A54A9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r>
      <w:tr w:rsidR="00F04D0B" w:rsidRPr="00F04D0B" w14:paraId="79518564"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17791E7B"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xml:space="preserve">Occupational Health </w:t>
            </w:r>
          </w:p>
        </w:tc>
        <w:tc>
          <w:tcPr>
            <w:tcW w:w="1134" w:type="dxa"/>
            <w:tcBorders>
              <w:top w:val="nil"/>
              <w:left w:val="nil"/>
              <w:bottom w:val="single" w:sz="4" w:space="0" w:color="auto"/>
              <w:right w:val="single" w:sz="4" w:space="0" w:color="auto"/>
            </w:tcBorders>
            <w:shd w:val="clear" w:color="auto" w:fill="auto"/>
            <w:noWrap/>
            <w:vAlign w:val="center"/>
            <w:hideMark/>
          </w:tcPr>
          <w:p w14:paraId="1C93225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0.003</w:t>
            </w:r>
          </w:p>
        </w:tc>
        <w:tc>
          <w:tcPr>
            <w:tcW w:w="1134" w:type="dxa"/>
            <w:tcBorders>
              <w:top w:val="nil"/>
              <w:left w:val="nil"/>
              <w:bottom w:val="single" w:sz="4" w:space="0" w:color="auto"/>
              <w:right w:val="single" w:sz="4" w:space="0" w:color="auto"/>
            </w:tcBorders>
            <w:shd w:val="clear" w:color="auto" w:fill="auto"/>
            <w:noWrap/>
            <w:vAlign w:val="center"/>
            <w:hideMark/>
          </w:tcPr>
          <w:p w14:paraId="5398116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BE195E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6840C32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0.003</w:t>
            </w:r>
          </w:p>
        </w:tc>
        <w:tc>
          <w:tcPr>
            <w:tcW w:w="1134" w:type="dxa"/>
            <w:tcBorders>
              <w:top w:val="nil"/>
              <w:left w:val="nil"/>
              <w:bottom w:val="single" w:sz="4" w:space="0" w:color="auto"/>
              <w:right w:val="single" w:sz="4" w:space="0" w:color="auto"/>
            </w:tcBorders>
            <w:shd w:val="clear" w:color="auto" w:fill="auto"/>
            <w:noWrap/>
            <w:vAlign w:val="center"/>
            <w:hideMark/>
          </w:tcPr>
          <w:p w14:paraId="178C12F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73BFD54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1671A2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0B633E1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0.003</w:t>
            </w:r>
          </w:p>
        </w:tc>
      </w:tr>
      <w:tr w:rsidR="00F04D0B" w:rsidRPr="00F04D0B" w14:paraId="7C79CE0C"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47773E65"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xml:space="preserve">Adults LD Remodelling Reserve </w:t>
            </w:r>
          </w:p>
        </w:tc>
        <w:tc>
          <w:tcPr>
            <w:tcW w:w="1134" w:type="dxa"/>
            <w:tcBorders>
              <w:top w:val="nil"/>
              <w:left w:val="nil"/>
              <w:bottom w:val="single" w:sz="4" w:space="0" w:color="auto"/>
              <w:right w:val="single" w:sz="4" w:space="0" w:color="auto"/>
            </w:tcBorders>
            <w:shd w:val="clear" w:color="auto" w:fill="auto"/>
            <w:noWrap/>
            <w:vAlign w:val="center"/>
            <w:hideMark/>
          </w:tcPr>
          <w:p w14:paraId="44A1864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-0.784</w:t>
            </w:r>
          </w:p>
        </w:tc>
        <w:tc>
          <w:tcPr>
            <w:tcW w:w="1134" w:type="dxa"/>
            <w:tcBorders>
              <w:top w:val="nil"/>
              <w:left w:val="nil"/>
              <w:bottom w:val="single" w:sz="4" w:space="0" w:color="auto"/>
              <w:right w:val="single" w:sz="4" w:space="0" w:color="auto"/>
            </w:tcBorders>
            <w:shd w:val="clear" w:color="auto" w:fill="auto"/>
            <w:noWrap/>
            <w:vAlign w:val="center"/>
            <w:hideMark/>
          </w:tcPr>
          <w:p w14:paraId="03A9269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0.784</w:t>
            </w:r>
          </w:p>
        </w:tc>
        <w:tc>
          <w:tcPr>
            <w:tcW w:w="1276" w:type="dxa"/>
            <w:tcBorders>
              <w:top w:val="nil"/>
              <w:left w:val="nil"/>
              <w:bottom w:val="single" w:sz="4" w:space="0" w:color="auto"/>
              <w:right w:val="single" w:sz="4" w:space="0" w:color="auto"/>
            </w:tcBorders>
            <w:shd w:val="clear" w:color="auto" w:fill="auto"/>
            <w:noWrap/>
            <w:vAlign w:val="center"/>
            <w:hideMark/>
          </w:tcPr>
          <w:p w14:paraId="0B3B203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764EB26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441EA82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6726BE4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45FAF1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75CE0A9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723EFA70" w14:textId="77777777" w:rsidTr="00F04D0B">
        <w:trPr>
          <w:trHeight w:val="34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67E2985F"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xml:space="preserve">Provision  to mitigate against risk </w:t>
            </w:r>
            <w:proofErr w:type="spellStart"/>
            <w:r w:rsidRPr="00F04D0B">
              <w:rPr>
                <w:rFonts w:eastAsia="Times New Roman" w:cs="Arial"/>
                <w:sz w:val="16"/>
                <w:szCs w:val="16"/>
                <w:lang w:eastAsia="en-GB"/>
              </w:rPr>
              <w:t>DoLS</w:t>
            </w:r>
            <w:proofErr w:type="spellEnd"/>
            <w:r w:rsidRPr="00F04D0B">
              <w:rPr>
                <w:rFonts w:eastAsia="Times New Roman" w:cs="Arial"/>
                <w:sz w:val="16"/>
                <w:szCs w:val="16"/>
                <w:lang w:eastAsia="en-GB"/>
              </w:rPr>
              <w:t>- Deprivation of Liberty Safeguards</w:t>
            </w:r>
          </w:p>
        </w:tc>
        <w:tc>
          <w:tcPr>
            <w:tcW w:w="1134" w:type="dxa"/>
            <w:tcBorders>
              <w:top w:val="nil"/>
              <w:left w:val="nil"/>
              <w:bottom w:val="single" w:sz="4" w:space="0" w:color="auto"/>
              <w:right w:val="single" w:sz="4" w:space="0" w:color="auto"/>
            </w:tcBorders>
            <w:shd w:val="clear" w:color="auto" w:fill="auto"/>
            <w:noWrap/>
            <w:vAlign w:val="center"/>
            <w:hideMark/>
          </w:tcPr>
          <w:p w14:paraId="7AFC51A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3CD51EA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0.725</w:t>
            </w:r>
          </w:p>
        </w:tc>
        <w:tc>
          <w:tcPr>
            <w:tcW w:w="1276" w:type="dxa"/>
            <w:tcBorders>
              <w:top w:val="nil"/>
              <w:left w:val="nil"/>
              <w:bottom w:val="single" w:sz="4" w:space="0" w:color="auto"/>
              <w:right w:val="single" w:sz="4" w:space="0" w:color="auto"/>
            </w:tcBorders>
            <w:shd w:val="clear" w:color="auto" w:fill="auto"/>
            <w:noWrap/>
            <w:vAlign w:val="center"/>
            <w:hideMark/>
          </w:tcPr>
          <w:p w14:paraId="5706B6E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37A29C0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-2.175</w:t>
            </w:r>
          </w:p>
        </w:tc>
        <w:tc>
          <w:tcPr>
            <w:tcW w:w="1134" w:type="dxa"/>
            <w:tcBorders>
              <w:top w:val="nil"/>
              <w:left w:val="nil"/>
              <w:bottom w:val="single" w:sz="4" w:space="0" w:color="auto"/>
              <w:right w:val="single" w:sz="4" w:space="0" w:color="auto"/>
            </w:tcBorders>
            <w:shd w:val="clear" w:color="auto" w:fill="auto"/>
            <w:noWrap/>
            <w:vAlign w:val="center"/>
            <w:hideMark/>
          </w:tcPr>
          <w:p w14:paraId="7448543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2.175</w:t>
            </w:r>
          </w:p>
        </w:tc>
        <w:tc>
          <w:tcPr>
            <w:tcW w:w="1276" w:type="dxa"/>
            <w:tcBorders>
              <w:top w:val="nil"/>
              <w:left w:val="nil"/>
              <w:bottom w:val="single" w:sz="4" w:space="0" w:color="auto"/>
              <w:right w:val="single" w:sz="4" w:space="0" w:color="auto"/>
            </w:tcBorders>
            <w:shd w:val="clear" w:color="auto" w:fill="auto"/>
            <w:noWrap/>
            <w:vAlign w:val="center"/>
            <w:hideMark/>
          </w:tcPr>
          <w:p w14:paraId="15D2B69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FB4849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5B4E9F3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568A8639" w14:textId="77777777" w:rsidTr="00F04D0B">
        <w:trPr>
          <w:trHeight w:val="62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751A8562"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Impact of Fairness Commission Report</w:t>
            </w:r>
            <w:r w:rsidRPr="00F04D0B">
              <w:rPr>
                <w:rFonts w:eastAsia="Times New Roman" w:cs="Arial"/>
                <w:sz w:val="16"/>
                <w:szCs w:val="16"/>
                <w:lang w:eastAsia="en-GB"/>
              </w:rPr>
              <w:br/>
              <w:t>Council Welfare Provision and the Care and Urgent Needs</w:t>
            </w:r>
          </w:p>
        </w:tc>
        <w:tc>
          <w:tcPr>
            <w:tcW w:w="1134" w:type="dxa"/>
            <w:tcBorders>
              <w:top w:val="nil"/>
              <w:left w:val="nil"/>
              <w:bottom w:val="single" w:sz="4" w:space="0" w:color="auto"/>
              <w:right w:val="single" w:sz="4" w:space="0" w:color="auto"/>
            </w:tcBorders>
            <w:shd w:val="clear" w:color="auto" w:fill="auto"/>
            <w:noWrap/>
            <w:vAlign w:val="center"/>
            <w:hideMark/>
          </w:tcPr>
          <w:p w14:paraId="157BF39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4F3DC75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101557B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1DD375D4" w14:textId="77777777" w:rsidR="00F04D0B" w:rsidRPr="002C1E34" w:rsidRDefault="00F04D0B" w:rsidP="00F04D0B">
            <w:pPr>
              <w:autoSpaceDE/>
              <w:autoSpaceDN/>
              <w:adjustRightInd/>
              <w:spacing w:after="0"/>
              <w:jc w:val="center"/>
              <w:rPr>
                <w:rFonts w:eastAsia="Times New Roman" w:cs="Arial"/>
                <w:b/>
                <w:sz w:val="16"/>
                <w:szCs w:val="16"/>
                <w:lang w:eastAsia="en-GB"/>
              </w:rPr>
            </w:pPr>
            <w:r w:rsidRPr="002C1E34">
              <w:rPr>
                <w:rFonts w:eastAsia="Times New Roman" w:cs="Arial"/>
                <w:b/>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545C1823"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6C16D38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2BEA41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26A9AE25" w14:textId="77777777" w:rsidR="00F04D0B" w:rsidRPr="002C1E34" w:rsidRDefault="00F04D0B" w:rsidP="00F04D0B">
            <w:pPr>
              <w:autoSpaceDE/>
              <w:autoSpaceDN/>
              <w:adjustRightInd/>
              <w:spacing w:after="0"/>
              <w:jc w:val="center"/>
              <w:rPr>
                <w:rFonts w:eastAsia="Times New Roman" w:cs="Arial"/>
                <w:b/>
                <w:sz w:val="16"/>
                <w:szCs w:val="16"/>
                <w:lang w:eastAsia="en-GB"/>
              </w:rPr>
            </w:pPr>
            <w:r w:rsidRPr="002C1E34">
              <w:rPr>
                <w:rFonts w:eastAsia="Times New Roman" w:cs="Arial"/>
                <w:b/>
                <w:sz w:val="16"/>
                <w:szCs w:val="16"/>
                <w:lang w:eastAsia="en-GB"/>
              </w:rPr>
              <w:t>0.000</w:t>
            </w:r>
          </w:p>
        </w:tc>
      </w:tr>
      <w:tr w:rsidR="00F04D0B" w:rsidRPr="00F04D0B" w14:paraId="1045AC1C"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1B4C2F2C" w14:textId="564E704F" w:rsidR="00F04D0B" w:rsidRPr="00F04D0B" w:rsidRDefault="00F04D0B" w:rsidP="00F04D0B">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Sc</w:t>
            </w:r>
            <w:r w:rsidRPr="00F04D0B">
              <w:rPr>
                <w:rFonts w:eastAsia="Times New Roman" w:cs="Arial"/>
                <w:sz w:val="16"/>
                <w:szCs w:val="16"/>
                <w:lang w:eastAsia="en-GB"/>
              </w:rPr>
              <w:t>hool Crossing Patrols</w:t>
            </w:r>
          </w:p>
        </w:tc>
        <w:tc>
          <w:tcPr>
            <w:tcW w:w="1134" w:type="dxa"/>
            <w:tcBorders>
              <w:top w:val="nil"/>
              <w:left w:val="nil"/>
              <w:bottom w:val="single" w:sz="4" w:space="0" w:color="auto"/>
              <w:right w:val="single" w:sz="4" w:space="0" w:color="auto"/>
            </w:tcBorders>
            <w:shd w:val="clear" w:color="auto" w:fill="auto"/>
            <w:noWrap/>
            <w:vAlign w:val="center"/>
            <w:hideMark/>
          </w:tcPr>
          <w:p w14:paraId="54BA652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0DC67B0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26AA5C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1.500</w:t>
            </w:r>
          </w:p>
        </w:tc>
        <w:tc>
          <w:tcPr>
            <w:tcW w:w="992" w:type="dxa"/>
            <w:tcBorders>
              <w:top w:val="nil"/>
              <w:left w:val="nil"/>
              <w:bottom w:val="single" w:sz="4" w:space="0" w:color="auto"/>
              <w:right w:val="single" w:sz="4" w:space="0" w:color="auto"/>
            </w:tcBorders>
            <w:shd w:val="clear" w:color="000000" w:fill="BFBFBF"/>
            <w:noWrap/>
            <w:vAlign w:val="center"/>
            <w:hideMark/>
          </w:tcPr>
          <w:p w14:paraId="206725F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3027C6E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10552E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44AEF8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09D3753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0FC21704"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5BE866D1"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Social Work Dedicated Review Team</w:t>
            </w:r>
          </w:p>
        </w:tc>
        <w:tc>
          <w:tcPr>
            <w:tcW w:w="1134" w:type="dxa"/>
            <w:tcBorders>
              <w:top w:val="nil"/>
              <w:left w:val="nil"/>
              <w:bottom w:val="single" w:sz="4" w:space="0" w:color="auto"/>
              <w:right w:val="single" w:sz="4" w:space="0" w:color="auto"/>
            </w:tcBorders>
            <w:shd w:val="clear" w:color="auto" w:fill="auto"/>
            <w:noWrap/>
            <w:vAlign w:val="center"/>
            <w:hideMark/>
          </w:tcPr>
          <w:p w14:paraId="7DBD460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-2.653</w:t>
            </w:r>
          </w:p>
        </w:tc>
        <w:tc>
          <w:tcPr>
            <w:tcW w:w="1134" w:type="dxa"/>
            <w:tcBorders>
              <w:top w:val="nil"/>
              <w:left w:val="nil"/>
              <w:bottom w:val="single" w:sz="4" w:space="0" w:color="auto"/>
              <w:right w:val="single" w:sz="4" w:space="0" w:color="auto"/>
            </w:tcBorders>
            <w:shd w:val="clear" w:color="auto" w:fill="auto"/>
            <w:noWrap/>
            <w:vAlign w:val="center"/>
            <w:hideMark/>
          </w:tcPr>
          <w:p w14:paraId="613550A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0.664</w:t>
            </w:r>
          </w:p>
        </w:tc>
        <w:tc>
          <w:tcPr>
            <w:tcW w:w="1276" w:type="dxa"/>
            <w:tcBorders>
              <w:top w:val="nil"/>
              <w:left w:val="nil"/>
              <w:bottom w:val="single" w:sz="4" w:space="0" w:color="auto"/>
              <w:right w:val="single" w:sz="4" w:space="0" w:color="auto"/>
            </w:tcBorders>
            <w:shd w:val="clear" w:color="auto" w:fill="auto"/>
            <w:noWrap/>
            <w:vAlign w:val="center"/>
            <w:hideMark/>
          </w:tcPr>
          <w:p w14:paraId="556471F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09759D6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-1.989</w:t>
            </w:r>
          </w:p>
        </w:tc>
        <w:tc>
          <w:tcPr>
            <w:tcW w:w="1134" w:type="dxa"/>
            <w:tcBorders>
              <w:top w:val="nil"/>
              <w:left w:val="nil"/>
              <w:bottom w:val="single" w:sz="4" w:space="0" w:color="auto"/>
              <w:right w:val="single" w:sz="4" w:space="0" w:color="auto"/>
            </w:tcBorders>
            <w:shd w:val="clear" w:color="auto" w:fill="auto"/>
            <w:noWrap/>
            <w:vAlign w:val="center"/>
            <w:hideMark/>
          </w:tcPr>
          <w:p w14:paraId="0025200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1.989</w:t>
            </w:r>
          </w:p>
        </w:tc>
        <w:tc>
          <w:tcPr>
            <w:tcW w:w="1276" w:type="dxa"/>
            <w:tcBorders>
              <w:top w:val="nil"/>
              <w:left w:val="nil"/>
              <w:bottom w:val="single" w:sz="4" w:space="0" w:color="auto"/>
              <w:right w:val="single" w:sz="4" w:space="0" w:color="auto"/>
            </w:tcBorders>
            <w:shd w:val="clear" w:color="auto" w:fill="auto"/>
            <w:noWrap/>
            <w:vAlign w:val="center"/>
            <w:hideMark/>
          </w:tcPr>
          <w:p w14:paraId="2B49DC8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B9DB47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7C20C21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30876181"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23F9AC47"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Liquid Logic - Children's Services</w:t>
            </w:r>
          </w:p>
        </w:tc>
        <w:tc>
          <w:tcPr>
            <w:tcW w:w="1134" w:type="dxa"/>
            <w:tcBorders>
              <w:top w:val="nil"/>
              <w:left w:val="nil"/>
              <w:bottom w:val="single" w:sz="4" w:space="0" w:color="auto"/>
              <w:right w:val="single" w:sz="4" w:space="0" w:color="auto"/>
            </w:tcBorders>
            <w:shd w:val="clear" w:color="auto" w:fill="auto"/>
            <w:noWrap/>
            <w:vAlign w:val="center"/>
            <w:hideMark/>
          </w:tcPr>
          <w:p w14:paraId="3C52DFA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-0.400</w:t>
            </w:r>
          </w:p>
        </w:tc>
        <w:tc>
          <w:tcPr>
            <w:tcW w:w="1134" w:type="dxa"/>
            <w:tcBorders>
              <w:top w:val="nil"/>
              <w:left w:val="nil"/>
              <w:bottom w:val="single" w:sz="4" w:space="0" w:color="auto"/>
              <w:right w:val="single" w:sz="4" w:space="0" w:color="auto"/>
            </w:tcBorders>
            <w:shd w:val="clear" w:color="auto" w:fill="auto"/>
            <w:noWrap/>
            <w:vAlign w:val="center"/>
            <w:hideMark/>
          </w:tcPr>
          <w:p w14:paraId="525A1A6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0.260</w:t>
            </w:r>
          </w:p>
        </w:tc>
        <w:tc>
          <w:tcPr>
            <w:tcW w:w="1276" w:type="dxa"/>
            <w:tcBorders>
              <w:top w:val="nil"/>
              <w:left w:val="nil"/>
              <w:bottom w:val="single" w:sz="4" w:space="0" w:color="auto"/>
              <w:right w:val="single" w:sz="4" w:space="0" w:color="auto"/>
            </w:tcBorders>
            <w:shd w:val="clear" w:color="auto" w:fill="auto"/>
            <w:noWrap/>
            <w:vAlign w:val="center"/>
            <w:hideMark/>
          </w:tcPr>
          <w:p w14:paraId="65B39F0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36E7F56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-0.140</w:t>
            </w:r>
          </w:p>
        </w:tc>
        <w:tc>
          <w:tcPr>
            <w:tcW w:w="1134" w:type="dxa"/>
            <w:tcBorders>
              <w:top w:val="nil"/>
              <w:left w:val="nil"/>
              <w:bottom w:val="single" w:sz="4" w:space="0" w:color="auto"/>
              <w:right w:val="single" w:sz="4" w:space="0" w:color="auto"/>
            </w:tcBorders>
            <w:shd w:val="clear" w:color="auto" w:fill="auto"/>
            <w:noWrap/>
            <w:vAlign w:val="center"/>
            <w:hideMark/>
          </w:tcPr>
          <w:p w14:paraId="7BBE5CE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0FF577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6ECA938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6C8B213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-0.140</w:t>
            </w:r>
          </w:p>
        </w:tc>
      </w:tr>
      <w:tr w:rsidR="00F04D0B" w:rsidRPr="00F04D0B" w14:paraId="7F5FB502"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54B44FD4"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Liquid Logic - Adult Social Care</w:t>
            </w:r>
          </w:p>
        </w:tc>
        <w:tc>
          <w:tcPr>
            <w:tcW w:w="1134" w:type="dxa"/>
            <w:tcBorders>
              <w:top w:val="nil"/>
              <w:left w:val="nil"/>
              <w:bottom w:val="single" w:sz="4" w:space="0" w:color="auto"/>
              <w:right w:val="single" w:sz="4" w:space="0" w:color="auto"/>
            </w:tcBorders>
            <w:shd w:val="clear" w:color="auto" w:fill="auto"/>
            <w:noWrap/>
            <w:vAlign w:val="center"/>
            <w:hideMark/>
          </w:tcPr>
          <w:p w14:paraId="24675A2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-0.250</w:t>
            </w:r>
          </w:p>
        </w:tc>
        <w:tc>
          <w:tcPr>
            <w:tcW w:w="1134" w:type="dxa"/>
            <w:tcBorders>
              <w:top w:val="nil"/>
              <w:left w:val="nil"/>
              <w:bottom w:val="single" w:sz="4" w:space="0" w:color="auto"/>
              <w:right w:val="single" w:sz="4" w:space="0" w:color="auto"/>
            </w:tcBorders>
            <w:shd w:val="clear" w:color="auto" w:fill="auto"/>
            <w:noWrap/>
            <w:vAlign w:val="center"/>
            <w:hideMark/>
          </w:tcPr>
          <w:p w14:paraId="2BFB21E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C4F6AA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6DBCB36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-0.250</w:t>
            </w:r>
          </w:p>
        </w:tc>
        <w:tc>
          <w:tcPr>
            <w:tcW w:w="1134" w:type="dxa"/>
            <w:tcBorders>
              <w:top w:val="nil"/>
              <w:left w:val="nil"/>
              <w:bottom w:val="single" w:sz="4" w:space="0" w:color="auto"/>
              <w:right w:val="single" w:sz="4" w:space="0" w:color="auto"/>
            </w:tcBorders>
            <w:shd w:val="clear" w:color="auto" w:fill="auto"/>
            <w:noWrap/>
            <w:vAlign w:val="center"/>
            <w:hideMark/>
          </w:tcPr>
          <w:p w14:paraId="7B3AA17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350938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538079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2188277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-0.250</w:t>
            </w:r>
          </w:p>
        </w:tc>
      </w:tr>
      <w:tr w:rsidR="00F04D0B" w:rsidRPr="00F04D0B" w14:paraId="6C4FBE2A"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15AFFC53"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Payment of additional allowances when staff are on leave</w:t>
            </w:r>
          </w:p>
        </w:tc>
        <w:tc>
          <w:tcPr>
            <w:tcW w:w="1134" w:type="dxa"/>
            <w:tcBorders>
              <w:top w:val="nil"/>
              <w:left w:val="nil"/>
              <w:bottom w:val="single" w:sz="4" w:space="0" w:color="auto"/>
              <w:right w:val="single" w:sz="4" w:space="0" w:color="auto"/>
            </w:tcBorders>
            <w:shd w:val="clear" w:color="auto" w:fill="auto"/>
            <w:noWrap/>
            <w:vAlign w:val="center"/>
            <w:hideMark/>
          </w:tcPr>
          <w:p w14:paraId="1B6FB38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-1.300</w:t>
            </w:r>
          </w:p>
        </w:tc>
        <w:tc>
          <w:tcPr>
            <w:tcW w:w="1134" w:type="dxa"/>
            <w:tcBorders>
              <w:top w:val="nil"/>
              <w:left w:val="nil"/>
              <w:bottom w:val="single" w:sz="4" w:space="0" w:color="auto"/>
              <w:right w:val="single" w:sz="4" w:space="0" w:color="auto"/>
            </w:tcBorders>
            <w:shd w:val="clear" w:color="auto" w:fill="auto"/>
            <w:noWrap/>
            <w:vAlign w:val="center"/>
            <w:hideMark/>
          </w:tcPr>
          <w:p w14:paraId="2746FE7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1.300</w:t>
            </w:r>
          </w:p>
        </w:tc>
        <w:tc>
          <w:tcPr>
            <w:tcW w:w="1276" w:type="dxa"/>
            <w:tcBorders>
              <w:top w:val="nil"/>
              <w:left w:val="nil"/>
              <w:bottom w:val="single" w:sz="4" w:space="0" w:color="auto"/>
              <w:right w:val="single" w:sz="4" w:space="0" w:color="auto"/>
            </w:tcBorders>
            <w:shd w:val="clear" w:color="auto" w:fill="auto"/>
            <w:noWrap/>
            <w:vAlign w:val="center"/>
            <w:hideMark/>
          </w:tcPr>
          <w:p w14:paraId="699BD19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92" w:type="dxa"/>
            <w:tcBorders>
              <w:top w:val="nil"/>
              <w:left w:val="nil"/>
              <w:bottom w:val="single" w:sz="4" w:space="0" w:color="auto"/>
              <w:right w:val="single" w:sz="4" w:space="0" w:color="auto"/>
            </w:tcBorders>
            <w:shd w:val="clear" w:color="000000" w:fill="BFBFBF"/>
            <w:noWrap/>
            <w:vAlign w:val="center"/>
            <w:hideMark/>
          </w:tcPr>
          <w:p w14:paraId="19C4BC4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2B78375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DEF603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34A070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69FB649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1E39FBAD" w14:textId="77777777" w:rsidTr="00F04D0B">
        <w:trPr>
          <w:trHeight w:val="390"/>
        </w:trPr>
        <w:tc>
          <w:tcPr>
            <w:tcW w:w="5802" w:type="dxa"/>
            <w:tcBorders>
              <w:top w:val="nil"/>
              <w:left w:val="single" w:sz="8" w:space="0" w:color="auto"/>
              <w:bottom w:val="single" w:sz="4" w:space="0" w:color="auto"/>
              <w:right w:val="single" w:sz="4" w:space="0" w:color="auto"/>
            </w:tcBorders>
            <w:shd w:val="clear" w:color="auto" w:fill="auto"/>
            <w:vAlign w:val="center"/>
            <w:hideMark/>
          </w:tcPr>
          <w:p w14:paraId="4A3F3703"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Transfer to Transitional Reserve for Wellbeing</w:t>
            </w:r>
          </w:p>
        </w:tc>
        <w:tc>
          <w:tcPr>
            <w:tcW w:w="1134" w:type="dxa"/>
            <w:tcBorders>
              <w:top w:val="nil"/>
              <w:left w:val="nil"/>
              <w:bottom w:val="single" w:sz="4" w:space="0" w:color="auto"/>
              <w:right w:val="single" w:sz="4" w:space="0" w:color="auto"/>
            </w:tcBorders>
            <w:shd w:val="clear" w:color="auto" w:fill="auto"/>
            <w:noWrap/>
            <w:vAlign w:val="center"/>
            <w:hideMark/>
          </w:tcPr>
          <w:p w14:paraId="762E3B5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66A75CD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DA23F43"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992" w:type="dxa"/>
            <w:tcBorders>
              <w:top w:val="nil"/>
              <w:left w:val="nil"/>
              <w:bottom w:val="single" w:sz="4" w:space="0" w:color="auto"/>
              <w:right w:val="single" w:sz="4" w:space="0" w:color="auto"/>
            </w:tcBorders>
            <w:shd w:val="clear" w:color="000000" w:fill="BFBFBF"/>
            <w:noWrap/>
            <w:vAlign w:val="center"/>
            <w:hideMark/>
          </w:tcPr>
          <w:p w14:paraId="1461B0E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02CD47C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8480C7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F13034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1134" w:type="dxa"/>
            <w:tcBorders>
              <w:top w:val="nil"/>
              <w:left w:val="nil"/>
              <w:bottom w:val="single" w:sz="4" w:space="0" w:color="auto"/>
              <w:right w:val="single" w:sz="8" w:space="0" w:color="auto"/>
            </w:tcBorders>
            <w:shd w:val="clear" w:color="000000" w:fill="BFBFBF"/>
            <w:noWrap/>
            <w:vAlign w:val="center"/>
            <w:hideMark/>
          </w:tcPr>
          <w:p w14:paraId="3771A7A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601D6359" w14:textId="77777777" w:rsidTr="00F04D0B">
        <w:trPr>
          <w:trHeight w:val="390"/>
        </w:trPr>
        <w:tc>
          <w:tcPr>
            <w:tcW w:w="5802" w:type="dxa"/>
            <w:tcBorders>
              <w:top w:val="nil"/>
              <w:left w:val="single" w:sz="8" w:space="0" w:color="auto"/>
              <w:bottom w:val="single" w:sz="8" w:space="0" w:color="auto"/>
              <w:right w:val="single" w:sz="4" w:space="0" w:color="auto"/>
            </w:tcBorders>
            <w:shd w:val="clear" w:color="000000" w:fill="BFBFBF"/>
            <w:vAlign w:val="center"/>
            <w:hideMark/>
          </w:tcPr>
          <w:p w14:paraId="3178EA4C"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Total on Risk Management Reserve</w:t>
            </w:r>
          </w:p>
        </w:tc>
        <w:tc>
          <w:tcPr>
            <w:tcW w:w="1134" w:type="dxa"/>
            <w:tcBorders>
              <w:top w:val="nil"/>
              <w:left w:val="nil"/>
              <w:bottom w:val="single" w:sz="8" w:space="0" w:color="auto"/>
              <w:right w:val="single" w:sz="4" w:space="0" w:color="auto"/>
            </w:tcBorders>
            <w:shd w:val="clear" w:color="000000" w:fill="BFBFBF"/>
            <w:noWrap/>
            <w:vAlign w:val="center"/>
            <w:hideMark/>
          </w:tcPr>
          <w:p w14:paraId="06C1464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-15.784</w:t>
            </w:r>
          </w:p>
        </w:tc>
        <w:tc>
          <w:tcPr>
            <w:tcW w:w="1134" w:type="dxa"/>
            <w:tcBorders>
              <w:top w:val="nil"/>
              <w:left w:val="nil"/>
              <w:bottom w:val="single" w:sz="8" w:space="0" w:color="auto"/>
              <w:right w:val="single" w:sz="4" w:space="0" w:color="auto"/>
            </w:tcBorders>
            <w:shd w:val="clear" w:color="000000" w:fill="BFBFBF"/>
            <w:noWrap/>
            <w:vAlign w:val="center"/>
            <w:hideMark/>
          </w:tcPr>
          <w:p w14:paraId="3FB184A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6.733</w:t>
            </w:r>
          </w:p>
        </w:tc>
        <w:tc>
          <w:tcPr>
            <w:tcW w:w="1276" w:type="dxa"/>
            <w:tcBorders>
              <w:top w:val="nil"/>
              <w:left w:val="nil"/>
              <w:bottom w:val="single" w:sz="8" w:space="0" w:color="auto"/>
              <w:right w:val="single" w:sz="4" w:space="0" w:color="auto"/>
            </w:tcBorders>
            <w:shd w:val="clear" w:color="000000" w:fill="BFBFBF"/>
            <w:noWrap/>
            <w:vAlign w:val="center"/>
            <w:hideMark/>
          </w:tcPr>
          <w:p w14:paraId="183BE93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4.500</w:t>
            </w:r>
          </w:p>
        </w:tc>
        <w:tc>
          <w:tcPr>
            <w:tcW w:w="992" w:type="dxa"/>
            <w:tcBorders>
              <w:top w:val="nil"/>
              <w:left w:val="nil"/>
              <w:bottom w:val="single" w:sz="8" w:space="0" w:color="auto"/>
              <w:right w:val="single" w:sz="4" w:space="0" w:color="auto"/>
            </w:tcBorders>
            <w:shd w:val="clear" w:color="000000" w:fill="BFBFBF"/>
            <w:noWrap/>
            <w:vAlign w:val="center"/>
            <w:hideMark/>
          </w:tcPr>
          <w:p w14:paraId="4D6ED34C"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-4.552</w:t>
            </w:r>
          </w:p>
        </w:tc>
        <w:tc>
          <w:tcPr>
            <w:tcW w:w="1134" w:type="dxa"/>
            <w:tcBorders>
              <w:top w:val="nil"/>
              <w:left w:val="nil"/>
              <w:bottom w:val="single" w:sz="8" w:space="0" w:color="auto"/>
              <w:right w:val="single" w:sz="4" w:space="0" w:color="auto"/>
            </w:tcBorders>
            <w:shd w:val="clear" w:color="000000" w:fill="BFBFBF"/>
            <w:noWrap/>
            <w:vAlign w:val="center"/>
            <w:hideMark/>
          </w:tcPr>
          <w:p w14:paraId="2FACEF2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4.164</w:t>
            </w:r>
          </w:p>
        </w:tc>
        <w:tc>
          <w:tcPr>
            <w:tcW w:w="1276" w:type="dxa"/>
            <w:tcBorders>
              <w:top w:val="nil"/>
              <w:left w:val="nil"/>
              <w:bottom w:val="single" w:sz="8" w:space="0" w:color="auto"/>
              <w:right w:val="single" w:sz="4" w:space="0" w:color="auto"/>
            </w:tcBorders>
            <w:shd w:val="clear" w:color="000000" w:fill="BFBFBF"/>
            <w:noWrap/>
            <w:vAlign w:val="center"/>
            <w:hideMark/>
          </w:tcPr>
          <w:p w14:paraId="185FEEF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276" w:type="dxa"/>
            <w:tcBorders>
              <w:top w:val="nil"/>
              <w:left w:val="nil"/>
              <w:bottom w:val="single" w:sz="8" w:space="0" w:color="auto"/>
              <w:right w:val="single" w:sz="4" w:space="0" w:color="auto"/>
            </w:tcBorders>
            <w:shd w:val="clear" w:color="000000" w:fill="BFBFBF"/>
            <w:noWrap/>
            <w:vAlign w:val="center"/>
            <w:hideMark/>
          </w:tcPr>
          <w:p w14:paraId="335EF88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1134" w:type="dxa"/>
            <w:tcBorders>
              <w:top w:val="nil"/>
              <w:left w:val="nil"/>
              <w:bottom w:val="single" w:sz="8" w:space="0" w:color="auto"/>
              <w:right w:val="single" w:sz="8" w:space="0" w:color="auto"/>
            </w:tcBorders>
            <w:shd w:val="clear" w:color="000000" w:fill="BFBFBF"/>
            <w:noWrap/>
            <w:vAlign w:val="center"/>
            <w:hideMark/>
          </w:tcPr>
          <w:p w14:paraId="5D7156D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-0.387</w:t>
            </w:r>
          </w:p>
        </w:tc>
      </w:tr>
    </w:tbl>
    <w:p w14:paraId="1DB83500" w14:textId="09D72E7E" w:rsidR="00101194" w:rsidRDefault="00101194" w:rsidP="00522A45">
      <w:pPr>
        <w:spacing w:after="0"/>
        <w:ind w:right="372"/>
        <w:jc w:val="right"/>
        <w:rPr>
          <w:rFonts w:eastAsia="Arial Unicode MS" w:cs="Arial"/>
          <w:b/>
          <w:u w:color="000000"/>
          <w:lang w:eastAsia="en-GB"/>
        </w:rPr>
        <w:sectPr w:rsidR="00101194" w:rsidSect="008B4BAB">
          <w:pgSz w:w="16838" w:h="11906" w:orient="landscape"/>
          <w:pgMar w:top="720" w:right="720" w:bottom="720" w:left="720" w:header="709" w:footer="709" w:gutter="0"/>
          <w:cols w:space="708"/>
          <w:docGrid w:linePitch="360"/>
        </w:sectPr>
      </w:pPr>
    </w:p>
    <w:p w14:paraId="2C753C30" w14:textId="6F03F674" w:rsidR="00365603" w:rsidRDefault="00F91AAC" w:rsidP="00365603">
      <w:pPr>
        <w:spacing w:after="0"/>
        <w:ind w:right="933"/>
        <w:jc w:val="right"/>
        <w:rPr>
          <w:rFonts w:eastAsia="Arial Unicode MS" w:cs="Arial"/>
          <w:b/>
          <w:u w:color="000000"/>
          <w:lang w:eastAsia="en-GB"/>
        </w:rPr>
      </w:pPr>
      <w:r>
        <w:rPr>
          <w:rFonts w:eastAsia="Arial Unicode MS" w:cs="Arial"/>
          <w:b/>
          <w:u w:color="000000"/>
          <w:lang w:eastAsia="en-GB"/>
        </w:rPr>
        <w:lastRenderedPageBreak/>
        <w:t>Annex C – Transitional Reserve</w:t>
      </w:r>
      <w:r w:rsidR="00B1169D">
        <w:rPr>
          <w:rFonts w:eastAsia="Arial Unicode MS" w:cs="Arial"/>
          <w:b/>
          <w:u w:color="000000"/>
          <w:lang w:eastAsia="en-GB"/>
        </w:rPr>
        <w:t xml:space="preserve"> &amp; Transition of Services Reserve</w:t>
      </w:r>
    </w:p>
    <w:p w14:paraId="2A911A24" w14:textId="77777777" w:rsidR="00A703E6" w:rsidRDefault="00A703E6" w:rsidP="00365603">
      <w:pPr>
        <w:spacing w:after="0"/>
        <w:ind w:right="933"/>
        <w:jc w:val="right"/>
        <w:rPr>
          <w:rFonts w:eastAsia="Arial Unicode MS" w:cs="Arial"/>
          <w:b/>
          <w:u w:color="000000"/>
          <w:lang w:eastAsia="en-GB"/>
        </w:rPr>
      </w:pPr>
    </w:p>
    <w:tbl>
      <w:tblPr>
        <w:tblW w:w="10763" w:type="dxa"/>
        <w:tblLook w:val="04A0" w:firstRow="1" w:lastRow="0" w:firstColumn="1" w:lastColumn="0" w:noHBand="0" w:noVBand="1"/>
      </w:tblPr>
      <w:tblGrid>
        <w:gridCol w:w="2923"/>
        <w:gridCol w:w="1384"/>
        <w:gridCol w:w="922"/>
        <w:gridCol w:w="961"/>
        <w:gridCol w:w="922"/>
        <w:gridCol w:w="922"/>
        <w:gridCol w:w="922"/>
        <w:gridCol w:w="922"/>
        <w:gridCol w:w="885"/>
      </w:tblGrid>
      <w:tr w:rsidR="00F04D0B" w:rsidRPr="00F04D0B" w14:paraId="1A588835" w14:textId="77777777" w:rsidTr="00935E18">
        <w:trPr>
          <w:trHeight w:val="1125"/>
        </w:trPr>
        <w:tc>
          <w:tcPr>
            <w:tcW w:w="292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61F4F747" w14:textId="77777777" w:rsidR="00F04D0B" w:rsidRPr="00F04D0B" w:rsidRDefault="00F04D0B" w:rsidP="00F04D0B">
            <w:pPr>
              <w:autoSpaceDE/>
              <w:autoSpaceDN/>
              <w:adjustRightInd/>
              <w:spacing w:after="0"/>
              <w:jc w:val="left"/>
              <w:rPr>
                <w:rFonts w:eastAsia="Times New Roman" w:cs="Arial"/>
                <w:b/>
                <w:bCs/>
                <w:sz w:val="16"/>
                <w:szCs w:val="16"/>
                <w:lang w:eastAsia="en-GB"/>
              </w:rPr>
            </w:pPr>
            <w:bookmarkStart w:id="1" w:name="RANGE!B2:J25"/>
            <w:r w:rsidRPr="00F04D0B">
              <w:rPr>
                <w:rFonts w:eastAsia="Times New Roman" w:cs="Arial"/>
                <w:b/>
                <w:bCs/>
                <w:sz w:val="16"/>
                <w:szCs w:val="16"/>
                <w:lang w:eastAsia="en-GB"/>
              </w:rPr>
              <w:t>TRANSITIONAL RESERVE</w:t>
            </w:r>
            <w:bookmarkEnd w:id="1"/>
          </w:p>
        </w:tc>
        <w:tc>
          <w:tcPr>
            <w:tcW w:w="1384" w:type="dxa"/>
            <w:tcBorders>
              <w:top w:val="single" w:sz="8" w:space="0" w:color="auto"/>
              <w:left w:val="nil"/>
              <w:bottom w:val="single" w:sz="4" w:space="0" w:color="auto"/>
              <w:right w:val="single" w:sz="4" w:space="0" w:color="auto"/>
            </w:tcBorders>
            <w:shd w:val="clear" w:color="000000" w:fill="BFBFBF"/>
            <w:vAlign w:val="center"/>
            <w:hideMark/>
          </w:tcPr>
          <w:p w14:paraId="0DBF537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Approved as at 1st April 2016</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7FF1823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Forecast Spend</w:t>
            </w:r>
          </w:p>
        </w:tc>
        <w:tc>
          <w:tcPr>
            <w:tcW w:w="961" w:type="dxa"/>
            <w:tcBorders>
              <w:top w:val="single" w:sz="8" w:space="0" w:color="auto"/>
              <w:left w:val="nil"/>
              <w:bottom w:val="single" w:sz="4" w:space="0" w:color="auto"/>
              <w:right w:val="single" w:sz="4" w:space="0" w:color="auto"/>
            </w:tcBorders>
            <w:shd w:val="clear" w:color="000000" w:fill="BFBFBF"/>
            <w:vAlign w:val="center"/>
            <w:hideMark/>
          </w:tcPr>
          <w:p w14:paraId="6F1DB2E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transfers to / from other reserves</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61660F6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Forecast Closing Balance</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236AC70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2017-18 Forecast Spend</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5261353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2018-19 Forecast Spend</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7644A17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2019-20 Forecast Spend</w:t>
            </w:r>
          </w:p>
        </w:tc>
        <w:tc>
          <w:tcPr>
            <w:tcW w:w="885" w:type="dxa"/>
            <w:tcBorders>
              <w:top w:val="single" w:sz="8" w:space="0" w:color="auto"/>
              <w:left w:val="nil"/>
              <w:bottom w:val="single" w:sz="4" w:space="0" w:color="auto"/>
              <w:right w:val="single" w:sz="8" w:space="0" w:color="auto"/>
            </w:tcBorders>
            <w:shd w:val="clear" w:color="000000" w:fill="BFBFBF"/>
            <w:vAlign w:val="center"/>
            <w:hideMark/>
          </w:tcPr>
          <w:p w14:paraId="41F2CAB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Total as at               31 March 2020</w:t>
            </w:r>
          </w:p>
        </w:tc>
      </w:tr>
      <w:tr w:rsidR="00F04D0B" w:rsidRPr="00F04D0B" w14:paraId="7962E8B0" w14:textId="77777777" w:rsidTr="00935E18">
        <w:trPr>
          <w:trHeight w:val="195"/>
        </w:trPr>
        <w:tc>
          <w:tcPr>
            <w:tcW w:w="2923" w:type="dxa"/>
            <w:tcBorders>
              <w:top w:val="nil"/>
              <w:left w:val="single" w:sz="8" w:space="0" w:color="auto"/>
              <w:bottom w:val="single" w:sz="4" w:space="0" w:color="auto"/>
              <w:right w:val="single" w:sz="4" w:space="0" w:color="auto"/>
            </w:tcBorders>
            <w:shd w:val="clear" w:color="000000" w:fill="BFBFBF"/>
            <w:noWrap/>
            <w:vAlign w:val="center"/>
            <w:hideMark/>
          </w:tcPr>
          <w:p w14:paraId="516E2109"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w:t>
            </w:r>
          </w:p>
        </w:tc>
        <w:tc>
          <w:tcPr>
            <w:tcW w:w="1384" w:type="dxa"/>
            <w:tcBorders>
              <w:top w:val="nil"/>
              <w:left w:val="nil"/>
              <w:bottom w:val="single" w:sz="4" w:space="0" w:color="auto"/>
              <w:right w:val="single" w:sz="4" w:space="0" w:color="auto"/>
            </w:tcBorders>
            <w:shd w:val="clear" w:color="000000" w:fill="BFBFBF"/>
            <w:noWrap/>
            <w:vAlign w:val="center"/>
            <w:hideMark/>
          </w:tcPr>
          <w:p w14:paraId="08F63090"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vAlign w:val="center"/>
            <w:hideMark/>
          </w:tcPr>
          <w:p w14:paraId="67B1B31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61" w:type="dxa"/>
            <w:tcBorders>
              <w:top w:val="nil"/>
              <w:left w:val="nil"/>
              <w:bottom w:val="single" w:sz="4" w:space="0" w:color="auto"/>
              <w:right w:val="single" w:sz="4" w:space="0" w:color="auto"/>
            </w:tcBorders>
            <w:shd w:val="clear" w:color="000000" w:fill="BFBFBF"/>
            <w:vAlign w:val="center"/>
            <w:hideMark/>
          </w:tcPr>
          <w:p w14:paraId="272F7A3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636FED5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57F1E5C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7608A05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43FCFBE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885" w:type="dxa"/>
            <w:tcBorders>
              <w:top w:val="nil"/>
              <w:left w:val="nil"/>
              <w:bottom w:val="single" w:sz="4" w:space="0" w:color="auto"/>
              <w:right w:val="single" w:sz="8" w:space="0" w:color="auto"/>
            </w:tcBorders>
            <w:shd w:val="clear" w:color="000000" w:fill="BFBFBF"/>
            <w:noWrap/>
            <w:vAlign w:val="center"/>
            <w:hideMark/>
          </w:tcPr>
          <w:p w14:paraId="5B58D15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r>
      <w:tr w:rsidR="00F04D0B" w:rsidRPr="00F04D0B" w14:paraId="53A4A9F8" w14:textId="77777777" w:rsidTr="00935E18">
        <w:trPr>
          <w:trHeight w:val="375"/>
        </w:trPr>
        <w:tc>
          <w:tcPr>
            <w:tcW w:w="4307" w:type="dxa"/>
            <w:gridSpan w:val="2"/>
            <w:tcBorders>
              <w:top w:val="single" w:sz="4" w:space="0" w:color="auto"/>
              <w:left w:val="single" w:sz="8" w:space="0" w:color="auto"/>
              <w:bottom w:val="single" w:sz="4" w:space="0" w:color="auto"/>
              <w:right w:val="nil"/>
            </w:tcBorders>
            <w:shd w:val="clear" w:color="auto" w:fill="auto"/>
            <w:noWrap/>
            <w:vAlign w:val="bottom"/>
            <w:hideMark/>
          </w:tcPr>
          <w:p w14:paraId="6285A717"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SPEND FROM THE TRANSITIONAL RESERVE</w:t>
            </w:r>
          </w:p>
        </w:tc>
        <w:tc>
          <w:tcPr>
            <w:tcW w:w="922" w:type="dxa"/>
            <w:tcBorders>
              <w:top w:val="nil"/>
              <w:left w:val="nil"/>
              <w:bottom w:val="single" w:sz="4" w:space="0" w:color="auto"/>
              <w:right w:val="nil"/>
            </w:tcBorders>
            <w:shd w:val="clear" w:color="auto" w:fill="auto"/>
            <w:noWrap/>
            <w:vAlign w:val="bottom"/>
            <w:hideMark/>
          </w:tcPr>
          <w:p w14:paraId="3C6800A3"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CED3A8A"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 </w:t>
            </w:r>
          </w:p>
        </w:tc>
        <w:tc>
          <w:tcPr>
            <w:tcW w:w="922" w:type="dxa"/>
            <w:tcBorders>
              <w:top w:val="nil"/>
              <w:left w:val="nil"/>
              <w:bottom w:val="single" w:sz="4" w:space="0" w:color="auto"/>
              <w:right w:val="single" w:sz="4" w:space="0" w:color="auto"/>
            </w:tcBorders>
            <w:shd w:val="clear" w:color="000000" w:fill="BFBFBF"/>
            <w:noWrap/>
            <w:vAlign w:val="center"/>
            <w:hideMark/>
          </w:tcPr>
          <w:p w14:paraId="33EBAB5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73199933"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38171CE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69BBDE8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 </w:t>
            </w:r>
          </w:p>
        </w:tc>
        <w:tc>
          <w:tcPr>
            <w:tcW w:w="885" w:type="dxa"/>
            <w:tcBorders>
              <w:top w:val="nil"/>
              <w:left w:val="nil"/>
              <w:bottom w:val="single" w:sz="4" w:space="0" w:color="auto"/>
              <w:right w:val="single" w:sz="8" w:space="0" w:color="auto"/>
            </w:tcBorders>
            <w:shd w:val="clear" w:color="000000" w:fill="BFBFBF"/>
            <w:noWrap/>
            <w:vAlign w:val="center"/>
            <w:hideMark/>
          </w:tcPr>
          <w:p w14:paraId="67556F8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 </w:t>
            </w:r>
          </w:p>
        </w:tc>
      </w:tr>
      <w:tr w:rsidR="00F04D0B" w:rsidRPr="00F04D0B" w14:paraId="55267515" w14:textId="77777777" w:rsidTr="00935E18">
        <w:trPr>
          <w:trHeight w:val="90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6F1968B5"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Use of reserves in future years as per 26th Nov Cabinet paper - revised in Feb 16 (</w:t>
            </w:r>
            <w:proofErr w:type="spellStart"/>
            <w:r w:rsidRPr="00F04D0B">
              <w:rPr>
                <w:rFonts w:eastAsia="Times New Roman" w:cs="Arial"/>
                <w:sz w:val="16"/>
                <w:szCs w:val="16"/>
                <w:lang w:eastAsia="en-GB"/>
              </w:rPr>
              <w:t>BoP</w:t>
            </w:r>
            <w:proofErr w:type="spellEnd"/>
            <w:r w:rsidRPr="00F04D0B">
              <w:rPr>
                <w:rFonts w:eastAsia="Times New Roman" w:cs="Arial"/>
                <w:sz w:val="16"/>
                <w:szCs w:val="16"/>
                <w:lang w:eastAsia="en-GB"/>
              </w:rPr>
              <w:t>) 16/17 &amp; 17/18 spend</w:t>
            </w:r>
          </w:p>
        </w:tc>
        <w:tc>
          <w:tcPr>
            <w:tcW w:w="1384" w:type="dxa"/>
            <w:tcBorders>
              <w:top w:val="nil"/>
              <w:left w:val="nil"/>
              <w:bottom w:val="single" w:sz="4" w:space="0" w:color="auto"/>
              <w:right w:val="single" w:sz="4" w:space="0" w:color="auto"/>
            </w:tcBorders>
            <w:shd w:val="clear" w:color="auto" w:fill="auto"/>
            <w:noWrap/>
            <w:vAlign w:val="center"/>
            <w:hideMark/>
          </w:tcPr>
          <w:p w14:paraId="3CD2CAE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-65.856</w:t>
            </w:r>
          </w:p>
        </w:tc>
        <w:tc>
          <w:tcPr>
            <w:tcW w:w="922" w:type="dxa"/>
            <w:tcBorders>
              <w:top w:val="nil"/>
              <w:left w:val="nil"/>
              <w:bottom w:val="single" w:sz="4" w:space="0" w:color="auto"/>
              <w:right w:val="single" w:sz="4" w:space="0" w:color="auto"/>
            </w:tcBorders>
            <w:shd w:val="clear" w:color="auto" w:fill="auto"/>
            <w:noWrap/>
            <w:vAlign w:val="center"/>
            <w:hideMark/>
          </w:tcPr>
          <w:p w14:paraId="7DBE25E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37.405</w:t>
            </w:r>
          </w:p>
        </w:tc>
        <w:tc>
          <w:tcPr>
            <w:tcW w:w="961" w:type="dxa"/>
            <w:tcBorders>
              <w:top w:val="nil"/>
              <w:left w:val="nil"/>
              <w:bottom w:val="single" w:sz="4" w:space="0" w:color="auto"/>
              <w:right w:val="single" w:sz="4" w:space="0" w:color="auto"/>
            </w:tcBorders>
            <w:shd w:val="clear" w:color="auto" w:fill="auto"/>
            <w:noWrap/>
            <w:vAlign w:val="center"/>
            <w:hideMark/>
          </w:tcPr>
          <w:p w14:paraId="02C1EF8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650F06C0"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-28.451</w:t>
            </w:r>
          </w:p>
        </w:tc>
        <w:tc>
          <w:tcPr>
            <w:tcW w:w="922" w:type="dxa"/>
            <w:tcBorders>
              <w:top w:val="nil"/>
              <w:left w:val="nil"/>
              <w:bottom w:val="single" w:sz="4" w:space="0" w:color="auto"/>
              <w:right w:val="single" w:sz="4" w:space="0" w:color="auto"/>
            </w:tcBorders>
            <w:shd w:val="clear" w:color="auto" w:fill="auto"/>
            <w:noWrap/>
            <w:vAlign w:val="center"/>
            <w:hideMark/>
          </w:tcPr>
          <w:p w14:paraId="0C82E57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23.061</w:t>
            </w:r>
          </w:p>
        </w:tc>
        <w:tc>
          <w:tcPr>
            <w:tcW w:w="922" w:type="dxa"/>
            <w:tcBorders>
              <w:top w:val="nil"/>
              <w:left w:val="nil"/>
              <w:bottom w:val="single" w:sz="4" w:space="0" w:color="auto"/>
              <w:right w:val="single" w:sz="4" w:space="0" w:color="auto"/>
            </w:tcBorders>
            <w:shd w:val="clear" w:color="auto" w:fill="auto"/>
            <w:noWrap/>
            <w:vAlign w:val="center"/>
            <w:hideMark/>
          </w:tcPr>
          <w:p w14:paraId="14AAF94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7E29DED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275724A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-5.390</w:t>
            </w:r>
          </w:p>
        </w:tc>
      </w:tr>
      <w:tr w:rsidR="00F04D0B" w:rsidRPr="00F04D0B" w14:paraId="2FAC98B3"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3F6692FA"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Use of reserves in future years to cover revenue shortfall</w:t>
            </w:r>
          </w:p>
        </w:tc>
        <w:tc>
          <w:tcPr>
            <w:tcW w:w="1384" w:type="dxa"/>
            <w:tcBorders>
              <w:top w:val="nil"/>
              <w:left w:val="nil"/>
              <w:bottom w:val="single" w:sz="4" w:space="0" w:color="auto"/>
              <w:right w:val="single" w:sz="4" w:space="0" w:color="auto"/>
            </w:tcBorders>
            <w:shd w:val="clear" w:color="auto" w:fill="auto"/>
            <w:noWrap/>
            <w:vAlign w:val="center"/>
            <w:hideMark/>
          </w:tcPr>
          <w:p w14:paraId="5D214D5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-64.804</w:t>
            </w:r>
          </w:p>
        </w:tc>
        <w:tc>
          <w:tcPr>
            <w:tcW w:w="922" w:type="dxa"/>
            <w:tcBorders>
              <w:top w:val="nil"/>
              <w:left w:val="nil"/>
              <w:bottom w:val="single" w:sz="4" w:space="0" w:color="auto"/>
              <w:right w:val="single" w:sz="4" w:space="0" w:color="auto"/>
            </w:tcBorders>
            <w:shd w:val="clear" w:color="auto" w:fill="auto"/>
            <w:noWrap/>
            <w:vAlign w:val="center"/>
            <w:hideMark/>
          </w:tcPr>
          <w:p w14:paraId="61A02E1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18.286</w:t>
            </w:r>
          </w:p>
        </w:tc>
        <w:tc>
          <w:tcPr>
            <w:tcW w:w="961" w:type="dxa"/>
            <w:tcBorders>
              <w:top w:val="nil"/>
              <w:left w:val="nil"/>
              <w:bottom w:val="single" w:sz="4" w:space="0" w:color="auto"/>
              <w:right w:val="single" w:sz="4" w:space="0" w:color="auto"/>
            </w:tcBorders>
            <w:shd w:val="clear" w:color="auto" w:fill="auto"/>
            <w:noWrap/>
            <w:vAlign w:val="center"/>
            <w:hideMark/>
          </w:tcPr>
          <w:p w14:paraId="5914E00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10E344D0"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-46.518</w:t>
            </w:r>
          </w:p>
        </w:tc>
        <w:tc>
          <w:tcPr>
            <w:tcW w:w="922" w:type="dxa"/>
            <w:tcBorders>
              <w:top w:val="nil"/>
              <w:left w:val="nil"/>
              <w:bottom w:val="single" w:sz="4" w:space="0" w:color="auto"/>
              <w:right w:val="single" w:sz="4" w:space="0" w:color="auto"/>
            </w:tcBorders>
            <w:shd w:val="clear" w:color="auto" w:fill="auto"/>
            <w:noWrap/>
            <w:vAlign w:val="center"/>
            <w:hideMark/>
          </w:tcPr>
          <w:p w14:paraId="79D391F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47.978</w:t>
            </w:r>
          </w:p>
        </w:tc>
        <w:tc>
          <w:tcPr>
            <w:tcW w:w="922" w:type="dxa"/>
            <w:tcBorders>
              <w:top w:val="nil"/>
              <w:left w:val="nil"/>
              <w:bottom w:val="single" w:sz="4" w:space="0" w:color="auto"/>
              <w:right w:val="single" w:sz="4" w:space="0" w:color="auto"/>
            </w:tcBorders>
            <w:shd w:val="clear" w:color="auto" w:fill="auto"/>
            <w:noWrap/>
            <w:vAlign w:val="center"/>
            <w:hideMark/>
          </w:tcPr>
          <w:p w14:paraId="44947A1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F1D974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7D4087F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1.460</w:t>
            </w:r>
          </w:p>
        </w:tc>
      </w:tr>
      <w:tr w:rsidR="00F04D0B" w:rsidRPr="00F04D0B" w14:paraId="680C70A5"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0B6AC4A7"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Delay in Wellbeing &amp; Prevention Service Offer</w:t>
            </w:r>
          </w:p>
        </w:tc>
        <w:tc>
          <w:tcPr>
            <w:tcW w:w="1384" w:type="dxa"/>
            <w:tcBorders>
              <w:top w:val="nil"/>
              <w:left w:val="nil"/>
              <w:bottom w:val="single" w:sz="4" w:space="0" w:color="auto"/>
              <w:right w:val="single" w:sz="4" w:space="0" w:color="auto"/>
            </w:tcBorders>
            <w:shd w:val="clear" w:color="auto" w:fill="auto"/>
            <w:noWrap/>
            <w:vAlign w:val="center"/>
            <w:hideMark/>
          </w:tcPr>
          <w:p w14:paraId="1A06E1E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-4.755</w:t>
            </w:r>
          </w:p>
        </w:tc>
        <w:tc>
          <w:tcPr>
            <w:tcW w:w="922" w:type="dxa"/>
            <w:tcBorders>
              <w:top w:val="nil"/>
              <w:left w:val="nil"/>
              <w:bottom w:val="single" w:sz="4" w:space="0" w:color="auto"/>
              <w:right w:val="single" w:sz="4" w:space="0" w:color="auto"/>
            </w:tcBorders>
            <w:shd w:val="clear" w:color="auto" w:fill="auto"/>
            <w:noWrap/>
            <w:vAlign w:val="center"/>
            <w:hideMark/>
          </w:tcPr>
          <w:p w14:paraId="1516483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3.315</w:t>
            </w:r>
          </w:p>
        </w:tc>
        <w:tc>
          <w:tcPr>
            <w:tcW w:w="961" w:type="dxa"/>
            <w:tcBorders>
              <w:top w:val="nil"/>
              <w:left w:val="nil"/>
              <w:bottom w:val="single" w:sz="4" w:space="0" w:color="auto"/>
              <w:right w:val="single" w:sz="4" w:space="0" w:color="auto"/>
            </w:tcBorders>
            <w:shd w:val="clear" w:color="auto" w:fill="auto"/>
            <w:noWrap/>
            <w:vAlign w:val="center"/>
            <w:hideMark/>
          </w:tcPr>
          <w:p w14:paraId="12DC6CC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2D44B94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-1.440</w:t>
            </w:r>
          </w:p>
        </w:tc>
        <w:tc>
          <w:tcPr>
            <w:tcW w:w="922" w:type="dxa"/>
            <w:tcBorders>
              <w:top w:val="nil"/>
              <w:left w:val="nil"/>
              <w:bottom w:val="single" w:sz="4" w:space="0" w:color="auto"/>
              <w:right w:val="single" w:sz="4" w:space="0" w:color="auto"/>
            </w:tcBorders>
            <w:shd w:val="clear" w:color="auto" w:fill="auto"/>
            <w:noWrap/>
            <w:vAlign w:val="center"/>
            <w:hideMark/>
          </w:tcPr>
          <w:p w14:paraId="40847CC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5B2FF8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F0100A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548406F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-1.440</w:t>
            </w:r>
          </w:p>
        </w:tc>
      </w:tr>
      <w:tr w:rsidR="00F04D0B" w:rsidRPr="00F04D0B" w14:paraId="3A138EFA"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404A6340"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xml:space="preserve">Children's </w:t>
            </w:r>
            <w:proofErr w:type="spellStart"/>
            <w:r w:rsidRPr="00F04D0B">
              <w:rPr>
                <w:rFonts w:eastAsia="Times New Roman" w:cs="Arial"/>
                <w:sz w:val="16"/>
                <w:szCs w:val="16"/>
                <w:lang w:eastAsia="en-GB"/>
              </w:rPr>
              <w:t>Newtons</w:t>
            </w:r>
            <w:proofErr w:type="spellEnd"/>
            <w:r w:rsidRPr="00F04D0B">
              <w:rPr>
                <w:rFonts w:eastAsia="Times New Roman" w:cs="Arial"/>
                <w:sz w:val="16"/>
                <w:szCs w:val="16"/>
                <w:lang w:eastAsia="en-GB"/>
              </w:rPr>
              <w:t xml:space="preserve"> + </w:t>
            </w:r>
            <w:proofErr w:type="spellStart"/>
            <w:r w:rsidRPr="00F04D0B">
              <w:rPr>
                <w:rFonts w:eastAsia="Times New Roman" w:cs="Arial"/>
                <w:sz w:val="16"/>
                <w:szCs w:val="16"/>
                <w:lang w:eastAsia="en-GB"/>
              </w:rPr>
              <w:t>Skylake</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14:paraId="00CE6B0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-0.200</w:t>
            </w:r>
          </w:p>
        </w:tc>
        <w:tc>
          <w:tcPr>
            <w:tcW w:w="922" w:type="dxa"/>
            <w:tcBorders>
              <w:top w:val="nil"/>
              <w:left w:val="nil"/>
              <w:bottom w:val="single" w:sz="4" w:space="0" w:color="auto"/>
              <w:right w:val="single" w:sz="4" w:space="0" w:color="auto"/>
            </w:tcBorders>
            <w:shd w:val="clear" w:color="auto" w:fill="auto"/>
            <w:noWrap/>
            <w:vAlign w:val="center"/>
            <w:hideMark/>
          </w:tcPr>
          <w:p w14:paraId="09EC26F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0.241</w:t>
            </w:r>
          </w:p>
        </w:tc>
        <w:tc>
          <w:tcPr>
            <w:tcW w:w="961" w:type="dxa"/>
            <w:tcBorders>
              <w:top w:val="nil"/>
              <w:left w:val="nil"/>
              <w:bottom w:val="single" w:sz="4" w:space="0" w:color="auto"/>
              <w:right w:val="single" w:sz="4" w:space="0" w:color="auto"/>
            </w:tcBorders>
            <w:shd w:val="clear" w:color="auto" w:fill="auto"/>
            <w:noWrap/>
            <w:vAlign w:val="center"/>
            <w:hideMark/>
          </w:tcPr>
          <w:p w14:paraId="43A063A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7B1C7F7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0.041</w:t>
            </w:r>
          </w:p>
        </w:tc>
        <w:tc>
          <w:tcPr>
            <w:tcW w:w="922" w:type="dxa"/>
            <w:tcBorders>
              <w:top w:val="nil"/>
              <w:left w:val="nil"/>
              <w:bottom w:val="single" w:sz="4" w:space="0" w:color="auto"/>
              <w:right w:val="single" w:sz="4" w:space="0" w:color="auto"/>
            </w:tcBorders>
            <w:shd w:val="clear" w:color="auto" w:fill="auto"/>
            <w:noWrap/>
            <w:vAlign w:val="center"/>
            <w:hideMark/>
          </w:tcPr>
          <w:p w14:paraId="0F52960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6E5355F3"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E15345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5E85477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0.041</w:t>
            </w:r>
          </w:p>
        </w:tc>
      </w:tr>
      <w:tr w:rsidR="00F04D0B" w:rsidRPr="00F04D0B" w14:paraId="3A621A42"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1B60D222"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To fund shortfall on domestic abuse contracts (C&amp;D)</w:t>
            </w:r>
          </w:p>
        </w:tc>
        <w:tc>
          <w:tcPr>
            <w:tcW w:w="1384" w:type="dxa"/>
            <w:tcBorders>
              <w:top w:val="nil"/>
              <w:left w:val="nil"/>
              <w:bottom w:val="single" w:sz="4" w:space="0" w:color="auto"/>
              <w:right w:val="single" w:sz="4" w:space="0" w:color="auto"/>
            </w:tcBorders>
            <w:shd w:val="clear" w:color="auto" w:fill="auto"/>
            <w:noWrap/>
            <w:vAlign w:val="center"/>
            <w:hideMark/>
          </w:tcPr>
          <w:p w14:paraId="6C6A168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-0.238</w:t>
            </w:r>
          </w:p>
        </w:tc>
        <w:tc>
          <w:tcPr>
            <w:tcW w:w="922" w:type="dxa"/>
            <w:tcBorders>
              <w:top w:val="nil"/>
              <w:left w:val="nil"/>
              <w:bottom w:val="single" w:sz="4" w:space="0" w:color="auto"/>
              <w:right w:val="single" w:sz="4" w:space="0" w:color="auto"/>
            </w:tcBorders>
            <w:shd w:val="clear" w:color="auto" w:fill="auto"/>
            <w:noWrap/>
            <w:vAlign w:val="center"/>
            <w:hideMark/>
          </w:tcPr>
          <w:p w14:paraId="3CEE168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0.238</w:t>
            </w:r>
          </w:p>
        </w:tc>
        <w:tc>
          <w:tcPr>
            <w:tcW w:w="961" w:type="dxa"/>
            <w:tcBorders>
              <w:top w:val="nil"/>
              <w:left w:val="nil"/>
              <w:bottom w:val="single" w:sz="4" w:space="0" w:color="auto"/>
              <w:right w:val="single" w:sz="4" w:space="0" w:color="auto"/>
            </w:tcBorders>
            <w:shd w:val="clear" w:color="auto" w:fill="auto"/>
            <w:noWrap/>
            <w:vAlign w:val="center"/>
            <w:hideMark/>
          </w:tcPr>
          <w:p w14:paraId="14E2ED6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60BAFA6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02668F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5C9684A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56B02B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4553C96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446B5A3B"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60962566"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To facilitate the transition of services</w:t>
            </w:r>
          </w:p>
        </w:tc>
        <w:tc>
          <w:tcPr>
            <w:tcW w:w="1384" w:type="dxa"/>
            <w:tcBorders>
              <w:top w:val="nil"/>
              <w:left w:val="nil"/>
              <w:bottom w:val="single" w:sz="4" w:space="0" w:color="auto"/>
              <w:right w:val="single" w:sz="4" w:space="0" w:color="auto"/>
            </w:tcBorders>
            <w:shd w:val="clear" w:color="auto" w:fill="auto"/>
            <w:noWrap/>
            <w:vAlign w:val="center"/>
            <w:hideMark/>
          </w:tcPr>
          <w:p w14:paraId="7B25A89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922" w:type="dxa"/>
            <w:tcBorders>
              <w:top w:val="nil"/>
              <w:left w:val="nil"/>
              <w:bottom w:val="single" w:sz="4" w:space="0" w:color="auto"/>
              <w:right w:val="single" w:sz="4" w:space="0" w:color="auto"/>
            </w:tcBorders>
            <w:shd w:val="clear" w:color="auto" w:fill="auto"/>
            <w:noWrap/>
            <w:vAlign w:val="center"/>
            <w:hideMark/>
          </w:tcPr>
          <w:p w14:paraId="6EC0E62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794AE6A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922" w:type="dxa"/>
            <w:tcBorders>
              <w:top w:val="nil"/>
              <w:left w:val="nil"/>
              <w:bottom w:val="single" w:sz="4" w:space="0" w:color="auto"/>
              <w:right w:val="single" w:sz="4" w:space="0" w:color="auto"/>
            </w:tcBorders>
            <w:shd w:val="clear" w:color="000000" w:fill="BFBFBF"/>
            <w:noWrap/>
            <w:vAlign w:val="center"/>
            <w:hideMark/>
          </w:tcPr>
          <w:p w14:paraId="497F3ED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19B153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58A185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DD51D1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33C9165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r>
      <w:tr w:rsidR="00F04D0B" w:rsidRPr="00F04D0B" w14:paraId="117D6E7F"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6571539C" w14:textId="77777777" w:rsidR="00F04D0B" w:rsidRPr="00F04D0B" w:rsidRDefault="00F04D0B" w:rsidP="00F04D0B">
            <w:pPr>
              <w:autoSpaceDE/>
              <w:autoSpaceDN/>
              <w:adjustRightInd/>
              <w:spacing w:after="0"/>
              <w:jc w:val="left"/>
              <w:rPr>
                <w:rFonts w:eastAsia="Times New Roman" w:cs="Arial"/>
                <w:sz w:val="16"/>
                <w:szCs w:val="16"/>
                <w:lang w:eastAsia="en-GB"/>
              </w:rPr>
            </w:pPr>
            <w:proofErr w:type="spellStart"/>
            <w:r w:rsidRPr="00F04D0B">
              <w:rPr>
                <w:rFonts w:eastAsia="Times New Roman" w:cs="Arial"/>
                <w:sz w:val="16"/>
                <w:szCs w:val="16"/>
                <w:lang w:eastAsia="en-GB"/>
              </w:rPr>
              <w:t>Brierfield</w:t>
            </w:r>
            <w:proofErr w:type="spellEnd"/>
            <w:r w:rsidRPr="00F04D0B">
              <w:rPr>
                <w:rFonts w:eastAsia="Times New Roman" w:cs="Arial"/>
                <w:sz w:val="16"/>
                <w:szCs w:val="16"/>
                <w:lang w:eastAsia="en-GB"/>
              </w:rPr>
              <w:t xml:space="preserve"> Mill - May16 approval for Capital spend</w:t>
            </w:r>
          </w:p>
        </w:tc>
        <w:tc>
          <w:tcPr>
            <w:tcW w:w="1384" w:type="dxa"/>
            <w:tcBorders>
              <w:top w:val="nil"/>
              <w:left w:val="nil"/>
              <w:bottom w:val="single" w:sz="4" w:space="0" w:color="auto"/>
              <w:right w:val="single" w:sz="4" w:space="0" w:color="auto"/>
            </w:tcBorders>
            <w:shd w:val="clear" w:color="auto" w:fill="auto"/>
            <w:noWrap/>
            <w:vAlign w:val="center"/>
            <w:hideMark/>
          </w:tcPr>
          <w:p w14:paraId="47A1812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9E3B9B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0.250</w:t>
            </w:r>
          </w:p>
        </w:tc>
        <w:tc>
          <w:tcPr>
            <w:tcW w:w="961" w:type="dxa"/>
            <w:tcBorders>
              <w:top w:val="nil"/>
              <w:left w:val="nil"/>
              <w:bottom w:val="single" w:sz="4" w:space="0" w:color="auto"/>
              <w:right w:val="single" w:sz="4" w:space="0" w:color="auto"/>
            </w:tcBorders>
            <w:shd w:val="clear" w:color="auto" w:fill="auto"/>
            <w:noWrap/>
            <w:vAlign w:val="center"/>
            <w:hideMark/>
          </w:tcPr>
          <w:p w14:paraId="5057619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4347B0B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0.250</w:t>
            </w:r>
          </w:p>
        </w:tc>
        <w:tc>
          <w:tcPr>
            <w:tcW w:w="922" w:type="dxa"/>
            <w:tcBorders>
              <w:top w:val="nil"/>
              <w:left w:val="nil"/>
              <w:bottom w:val="single" w:sz="4" w:space="0" w:color="auto"/>
              <w:right w:val="single" w:sz="4" w:space="0" w:color="auto"/>
            </w:tcBorders>
            <w:shd w:val="clear" w:color="auto" w:fill="auto"/>
            <w:noWrap/>
            <w:vAlign w:val="center"/>
            <w:hideMark/>
          </w:tcPr>
          <w:p w14:paraId="3053A55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3FBB9C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B13BF3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7F9BA7B3"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0.250</w:t>
            </w:r>
          </w:p>
        </w:tc>
      </w:tr>
      <w:tr w:rsidR="00F04D0B" w:rsidRPr="00F04D0B" w14:paraId="43B89AF6"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1404CA58"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PwC Consultancy packages</w:t>
            </w:r>
          </w:p>
        </w:tc>
        <w:tc>
          <w:tcPr>
            <w:tcW w:w="1384" w:type="dxa"/>
            <w:tcBorders>
              <w:top w:val="nil"/>
              <w:left w:val="nil"/>
              <w:bottom w:val="single" w:sz="4" w:space="0" w:color="auto"/>
              <w:right w:val="single" w:sz="4" w:space="0" w:color="auto"/>
            </w:tcBorders>
            <w:shd w:val="clear" w:color="auto" w:fill="auto"/>
            <w:noWrap/>
            <w:vAlign w:val="center"/>
            <w:hideMark/>
          </w:tcPr>
          <w:p w14:paraId="16D33B0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408C6A1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1.033</w:t>
            </w:r>
          </w:p>
        </w:tc>
        <w:tc>
          <w:tcPr>
            <w:tcW w:w="961" w:type="dxa"/>
            <w:tcBorders>
              <w:top w:val="nil"/>
              <w:left w:val="nil"/>
              <w:bottom w:val="single" w:sz="4" w:space="0" w:color="auto"/>
              <w:right w:val="single" w:sz="4" w:space="0" w:color="auto"/>
            </w:tcBorders>
            <w:shd w:val="clear" w:color="auto" w:fill="auto"/>
            <w:noWrap/>
            <w:vAlign w:val="center"/>
            <w:hideMark/>
          </w:tcPr>
          <w:p w14:paraId="65CDBE9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21151AA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1.033</w:t>
            </w:r>
          </w:p>
        </w:tc>
        <w:tc>
          <w:tcPr>
            <w:tcW w:w="922" w:type="dxa"/>
            <w:tcBorders>
              <w:top w:val="nil"/>
              <w:left w:val="nil"/>
              <w:bottom w:val="single" w:sz="4" w:space="0" w:color="auto"/>
              <w:right w:val="single" w:sz="4" w:space="0" w:color="auto"/>
            </w:tcBorders>
            <w:shd w:val="clear" w:color="auto" w:fill="auto"/>
            <w:noWrap/>
            <w:vAlign w:val="center"/>
            <w:hideMark/>
          </w:tcPr>
          <w:p w14:paraId="41ABEE7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7BE8A38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6D71AE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2530299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1.033</w:t>
            </w:r>
          </w:p>
        </w:tc>
      </w:tr>
      <w:tr w:rsidR="00F04D0B" w:rsidRPr="00F04D0B" w14:paraId="43B6EE98"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1C1DBB0B"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Older People's Residential &amp; Nursing Homes</w:t>
            </w:r>
          </w:p>
        </w:tc>
        <w:tc>
          <w:tcPr>
            <w:tcW w:w="1384" w:type="dxa"/>
            <w:tcBorders>
              <w:top w:val="nil"/>
              <w:left w:val="nil"/>
              <w:bottom w:val="single" w:sz="4" w:space="0" w:color="auto"/>
              <w:right w:val="single" w:sz="4" w:space="0" w:color="auto"/>
            </w:tcBorders>
            <w:shd w:val="clear" w:color="auto" w:fill="auto"/>
            <w:noWrap/>
            <w:vAlign w:val="center"/>
            <w:hideMark/>
          </w:tcPr>
          <w:p w14:paraId="3B9D492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C0BFA7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1.700</w:t>
            </w:r>
          </w:p>
        </w:tc>
        <w:tc>
          <w:tcPr>
            <w:tcW w:w="961" w:type="dxa"/>
            <w:tcBorders>
              <w:top w:val="nil"/>
              <w:left w:val="nil"/>
              <w:bottom w:val="single" w:sz="4" w:space="0" w:color="auto"/>
              <w:right w:val="single" w:sz="4" w:space="0" w:color="auto"/>
            </w:tcBorders>
            <w:shd w:val="clear" w:color="auto" w:fill="auto"/>
            <w:noWrap/>
            <w:vAlign w:val="center"/>
            <w:hideMark/>
          </w:tcPr>
          <w:p w14:paraId="129481E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6647FFC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1.700</w:t>
            </w:r>
          </w:p>
        </w:tc>
        <w:tc>
          <w:tcPr>
            <w:tcW w:w="922" w:type="dxa"/>
            <w:tcBorders>
              <w:top w:val="nil"/>
              <w:left w:val="nil"/>
              <w:bottom w:val="single" w:sz="4" w:space="0" w:color="auto"/>
              <w:right w:val="single" w:sz="4" w:space="0" w:color="auto"/>
            </w:tcBorders>
            <w:shd w:val="clear" w:color="auto" w:fill="auto"/>
            <w:noWrap/>
            <w:vAlign w:val="center"/>
            <w:hideMark/>
          </w:tcPr>
          <w:p w14:paraId="732CBAC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607432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FA92D8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08446A8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1.700</w:t>
            </w:r>
          </w:p>
        </w:tc>
      </w:tr>
      <w:tr w:rsidR="00F04D0B" w:rsidRPr="00F04D0B" w14:paraId="1ED9CFBD"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5BEC103D"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xml:space="preserve">Repayment of funds held for East </w:t>
            </w:r>
            <w:proofErr w:type="spellStart"/>
            <w:r w:rsidRPr="00F04D0B">
              <w:rPr>
                <w:rFonts w:eastAsia="Times New Roman" w:cs="Arial"/>
                <w:sz w:val="16"/>
                <w:szCs w:val="16"/>
                <w:lang w:eastAsia="en-GB"/>
              </w:rPr>
              <w:t>Lancs</w:t>
            </w:r>
            <w:proofErr w:type="spellEnd"/>
            <w:r w:rsidRPr="00F04D0B">
              <w:rPr>
                <w:rFonts w:eastAsia="Times New Roman" w:cs="Arial"/>
                <w:sz w:val="16"/>
                <w:szCs w:val="16"/>
                <w:lang w:eastAsia="en-GB"/>
              </w:rPr>
              <w:t xml:space="preserve"> CCG</w:t>
            </w:r>
          </w:p>
        </w:tc>
        <w:tc>
          <w:tcPr>
            <w:tcW w:w="1384" w:type="dxa"/>
            <w:tcBorders>
              <w:top w:val="nil"/>
              <w:left w:val="nil"/>
              <w:bottom w:val="single" w:sz="4" w:space="0" w:color="auto"/>
              <w:right w:val="single" w:sz="4" w:space="0" w:color="auto"/>
            </w:tcBorders>
            <w:shd w:val="clear" w:color="auto" w:fill="auto"/>
            <w:noWrap/>
            <w:vAlign w:val="center"/>
            <w:hideMark/>
          </w:tcPr>
          <w:p w14:paraId="0A37D7E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B62169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0.544</w:t>
            </w:r>
          </w:p>
        </w:tc>
        <w:tc>
          <w:tcPr>
            <w:tcW w:w="961" w:type="dxa"/>
            <w:tcBorders>
              <w:top w:val="nil"/>
              <w:left w:val="nil"/>
              <w:bottom w:val="single" w:sz="4" w:space="0" w:color="auto"/>
              <w:right w:val="single" w:sz="4" w:space="0" w:color="auto"/>
            </w:tcBorders>
            <w:shd w:val="clear" w:color="auto" w:fill="auto"/>
            <w:noWrap/>
            <w:vAlign w:val="center"/>
            <w:hideMark/>
          </w:tcPr>
          <w:p w14:paraId="1D09E47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1F8D9C5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0.544</w:t>
            </w:r>
          </w:p>
        </w:tc>
        <w:tc>
          <w:tcPr>
            <w:tcW w:w="922" w:type="dxa"/>
            <w:tcBorders>
              <w:top w:val="nil"/>
              <w:left w:val="nil"/>
              <w:bottom w:val="single" w:sz="4" w:space="0" w:color="auto"/>
              <w:right w:val="single" w:sz="4" w:space="0" w:color="auto"/>
            </w:tcBorders>
            <w:shd w:val="clear" w:color="auto" w:fill="auto"/>
            <w:noWrap/>
            <w:vAlign w:val="center"/>
            <w:hideMark/>
          </w:tcPr>
          <w:p w14:paraId="16B4896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7082AA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7F593AA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1D2B3D4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0.544</w:t>
            </w:r>
          </w:p>
        </w:tc>
      </w:tr>
      <w:tr w:rsidR="00F04D0B" w:rsidRPr="00F04D0B" w14:paraId="236C43D2"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2503596F"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Supported Living and Domiciliary Care Fees for 2016/17</w:t>
            </w:r>
          </w:p>
        </w:tc>
        <w:tc>
          <w:tcPr>
            <w:tcW w:w="1384" w:type="dxa"/>
            <w:tcBorders>
              <w:top w:val="nil"/>
              <w:left w:val="nil"/>
              <w:bottom w:val="single" w:sz="4" w:space="0" w:color="auto"/>
              <w:right w:val="single" w:sz="4" w:space="0" w:color="auto"/>
            </w:tcBorders>
            <w:shd w:val="clear" w:color="auto" w:fill="auto"/>
            <w:noWrap/>
            <w:vAlign w:val="center"/>
            <w:hideMark/>
          </w:tcPr>
          <w:p w14:paraId="0C8AADA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F34873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3.500</w:t>
            </w:r>
          </w:p>
        </w:tc>
        <w:tc>
          <w:tcPr>
            <w:tcW w:w="961" w:type="dxa"/>
            <w:tcBorders>
              <w:top w:val="nil"/>
              <w:left w:val="nil"/>
              <w:bottom w:val="single" w:sz="4" w:space="0" w:color="auto"/>
              <w:right w:val="single" w:sz="4" w:space="0" w:color="auto"/>
            </w:tcBorders>
            <w:shd w:val="clear" w:color="auto" w:fill="auto"/>
            <w:noWrap/>
            <w:vAlign w:val="center"/>
            <w:hideMark/>
          </w:tcPr>
          <w:p w14:paraId="5D34B8A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4A9DA14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3.500</w:t>
            </w:r>
          </w:p>
        </w:tc>
        <w:tc>
          <w:tcPr>
            <w:tcW w:w="922" w:type="dxa"/>
            <w:tcBorders>
              <w:top w:val="nil"/>
              <w:left w:val="nil"/>
              <w:bottom w:val="single" w:sz="4" w:space="0" w:color="auto"/>
              <w:right w:val="single" w:sz="4" w:space="0" w:color="auto"/>
            </w:tcBorders>
            <w:shd w:val="clear" w:color="auto" w:fill="auto"/>
            <w:noWrap/>
            <w:vAlign w:val="center"/>
            <w:hideMark/>
          </w:tcPr>
          <w:p w14:paraId="1C42331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2AE8F3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6DB9CC2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0BD91E4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3.500</w:t>
            </w:r>
          </w:p>
        </w:tc>
      </w:tr>
      <w:tr w:rsidR="00F04D0B" w:rsidRPr="00F04D0B" w14:paraId="71951087"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0B728C95"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Apprentices &amp; Graduate salaries</w:t>
            </w:r>
          </w:p>
        </w:tc>
        <w:tc>
          <w:tcPr>
            <w:tcW w:w="1384" w:type="dxa"/>
            <w:tcBorders>
              <w:top w:val="nil"/>
              <w:left w:val="nil"/>
              <w:bottom w:val="single" w:sz="4" w:space="0" w:color="auto"/>
              <w:right w:val="single" w:sz="4" w:space="0" w:color="auto"/>
            </w:tcBorders>
            <w:shd w:val="clear" w:color="auto" w:fill="auto"/>
            <w:noWrap/>
            <w:vAlign w:val="center"/>
            <w:hideMark/>
          </w:tcPr>
          <w:p w14:paraId="4487F9E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F8C1C7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0.177</w:t>
            </w:r>
          </w:p>
        </w:tc>
        <w:tc>
          <w:tcPr>
            <w:tcW w:w="961" w:type="dxa"/>
            <w:tcBorders>
              <w:top w:val="nil"/>
              <w:left w:val="nil"/>
              <w:bottom w:val="single" w:sz="4" w:space="0" w:color="auto"/>
              <w:right w:val="single" w:sz="4" w:space="0" w:color="auto"/>
            </w:tcBorders>
            <w:shd w:val="clear" w:color="auto" w:fill="auto"/>
            <w:noWrap/>
            <w:vAlign w:val="center"/>
            <w:hideMark/>
          </w:tcPr>
          <w:p w14:paraId="2D2BF3F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0A3C220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0.177</w:t>
            </w:r>
          </w:p>
        </w:tc>
        <w:tc>
          <w:tcPr>
            <w:tcW w:w="922" w:type="dxa"/>
            <w:tcBorders>
              <w:top w:val="nil"/>
              <w:left w:val="nil"/>
              <w:bottom w:val="single" w:sz="4" w:space="0" w:color="auto"/>
              <w:right w:val="single" w:sz="4" w:space="0" w:color="auto"/>
            </w:tcBorders>
            <w:shd w:val="clear" w:color="auto" w:fill="auto"/>
            <w:noWrap/>
            <w:vAlign w:val="center"/>
            <w:hideMark/>
          </w:tcPr>
          <w:p w14:paraId="3FF3313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2.248</w:t>
            </w:r>
          </w:p>
        </w:tc>
        <w:tc>
          <w:tcPr>
            <w:tcW w:w="922" w:type="dxa"/>
            <w:tcBorders>
              <w:top w:val="nil"/>
              <w:left w:val="nil"/>
              <w:bottom w:val="single" w:sz="4" w:space="0" w:color="auto"/>
              <w:right w:val="single" w:sz="4" w:space="0" w:color="auto"/>
            </w:tcBorders>
            <w:shd w:val="clear" w:color="auto" w:fill="auto"/>
            <w:noWrap/>
            <w:vAlign w:val="center"/>
            <w:hideMark/>
          </w:tcPr>
          <w:p w14:paraId="6FB3619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0.530</w:t>
            </w:r>
          </w:p>
        </w:tc>
        <w:tc>
          <w:tcPr>
            <w:tcW w:w="922" w:type="dxa"/>
            <w:tcBorders>
              <w:top w:val="nil"/>
              <w:left w:val="nil"/>
              <w:bottom w:val="single" w:sz="4" w:space="0" w:color="auto"/>
              <w:right w:val="single" w:sz="4" w:space="0" w:color="auto"/>
            </w:tcBorders>
            <w:shd w:val="clear" w:color="auto" w:fill="auto"/>
            <w:noWrap/>
            <w:vAlign w:val="center"/>
            <w:hideMark/>
          </w:tcPr>
          <w:p w14:paraId="4FB4E06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6911F947"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2.955</w:t>
            </w:r>
          </w:p>
        </w:tc>
      </w:tr>
      <w:tr w:rsidR="00F04D0B" w:rsidRPr="00F04D0B" w14:paraId="2FAEE174"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7EA7EEEB"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xml:space="preserve">Young Person's Travel </w:t>
            </w:r>
          </w:p>
        </w:tc>
        <w:tc>
          <w:tcPr>
            <w:tcW w:w="1384" w:type="dxa"/>
            <w:tcBorders>
              <w:top w:val="nil"/>
              <w:left w:val="nil"/>
              <w:bottom w:val="single" w:sz="4" w:space="0" w:color="auto"/>
              <w:right w:val="single" w:sz="4" w:space="0" w:color="auto"/>
            </w:tcBorders>
            <w:shd w:val="clear" w:color="auto" w:fill="auto"/>
            <w:noWrap/>
            <w:vAlign w:val="center"/>
            <w:hideMark/>
          </w:tcPr>
          <w:p w14:paraId="0B85B28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31E699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0.500</w:t>
            </w:r>
          </w:p>
        </w:tc>
        <w:tc>
          <w:tcPr>
            <w:tcW w:w="961" w:type="dxa"/>
            <w:tcBorders>
              <w:top w:val="nil"/>
              <w:left w:val="nil"/>
              <w:bottom w:val="single" w:sz="4" w:space="0" w:color="auto"/>
              <w:right w:val="single" w:sz="4" w:space="0" w:color="auto"/>
            </w:tcBorders>
            <w:shd w:val="clear" w:color="auto" w:fill="auto"/>
            <w:noWrap/>
            <w:vAlign w:val="center"/>
            <w:hideMark/>
          </w:tcPr>
          <w:p w14:paraId="60C688F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3B808EB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0.500</w:t>
            </w:r>
          </w:p>
        </w:tc>
        <w:tc>
          <w:tcPr>
            <w:tcW w:w="922" w:type="dxa"/>
            <w:tcBorders>
              <w:top w:val="nil"/>
              <w:left w:val="nil"/>
              <w:bottom w:val="single" w:sz="4" w:space="0" w:color="auto"/>
              <w:right w:val="single" w:sz="4" w:space="0" w:color="auto"/>
            </w:tcBorders>
            <w:shd w:val="clear" w:color="auto" w:fill="auto"/>
            <w:noWrap/>
            <w:vAlign w:val="center"/>
            <w:hideMark/>
          </w:tcPr>
          <w:p w14:paraId="4DF0FF4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0.500</w:t>
            </w:r>
          </w:p>
        </w:tc>
        <w:tc>
          <w:tcPr>
            <w:tcW w:w="922" w:type="dxa"/>
            <w:tcBorders>
              <w:top w:val="nil"/>
              <w:left w:val="nil"/>
              <w:bottom w:val="single" w:sz="4" w:space="0" w:color="auto"/>
              <w:right w:val="single" w:sz="4" w:space="0" w:color="auto"/>
            </w:tcBorders>
            <w:shd w:val="clear" w:color="auto" w:fill="auto"/>
            <w:noWrap/>
            <w:vAlign w:val="center"/>
            <w:hideMark/>
          </w:tcPr>
          <w:p w14:paraId="317DB14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E0738B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36171C8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1.000</w:t>
            </w:r>
          </w:p>
        </w:tc>
      </w:tr>
      <w:tr w:rsidR="00F04D0B" w:rsidRPr="00F04D0B" w14:paraId="0DB881B2"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630BFAA0"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Unallocated Balance on Transitional Reserve</w:t>
            </w:r>
          </w:p>
        </w:tc>
        <w:tc>
          <w:tcPr>
            <w:tcW w:w="1384" w:type="dxa"/>
            <w:tcBorders>
              <w:top w:val="nil"/>
              <w:left w:val="nil"/>
              <w:bottom w:val="single" w:sz="4" w:space="0" w:color="auto"/>
              <w:right w:val="single" w:sz="4" w:space="0" w:color="auto"/>
            </w:tcBorders>
            <w:shd w:val="clear" w:color="auto" w:fill="auto"/>
            <w:noWrap/>
            <w:vAlign w:val="center"/>
            <w:hideMark/>
          </w:tcPr>
          <w:p w14:paraId="5D9AC40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-2.984</w:t>
            </w:r>
          </w:p>
        </w:tc>
        <w:tc>
          <w:tcPr>
            <w:tcW w:w="922" w:type="dxa"/>
            <w:tcBorders>
              <w:top w:val="nil"/>
              <w:left w:val="nil"/>
              <w:bottom w:val="single" w:sz="4" w:space="0" w:color="auto"/>
              <w:right w:val="single" w:sz="4" w:space="0" w:color="auto"/>
            </w:tcBorders>
            <w:shd w:val="clear" w:color="auto" w:fill="auto"/>
            <w:noWrap/>
            <w:vAlign w:val="center"/>
            <w:hideMark/>
          </w:tcPr>
          <w:p w14:paraId="155E728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635D14F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000000" w:fill="BFBFBF"/>
            <w:noWrap/>
            <w:vAlign w:val="center"/>
            <w:hideMark/>
          </w:tcPr>
          <w:p w14:paraId="04FA12B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-2.984</w:t>
            </w:r>
          </w:p>
        </w:tc>
        <w:tc>
          <w:tcPr>
            <w:tcW w:w="922" w:type="dxa"/>
            <w:tcBorders>
              <w:top w:val="nil"/>
              <w:left w:val="nil"/>
              <w:bottom w:val="single" w:sz="4" w:space="0" w:color="auto"/>
              <w:right w:val="single" w:sz="4" w:space="0" w:color="auto"/>
            </w:tcBorders>
            <w:shd w:val="clear" w:color="auto" w:fill="auto"/>
            <w:noWrap/>
            <w:vAlign w:val="center"/>
            <w:hideMark/>
          </w:tcPr>
          <w:p w14:paraId="08AD895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479CC2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4F99EB4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5EE4E1D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-2.984</w:t>
            </w:r>
          </w:p>
        </w:tc>
      </w:tr>
      <w:tr w:rsidR="00F04D0B" w:rsidRPr="00F04D0B" w14:paraId="24161327" w14:textId="77777777" w:rsidTr="00935E18">
        <w:trPr>
          <w:trHeight w:val="345"/>
        </w:trPr>
        <w:tc>
          <w:tcPr>
            <w:tcW w:w="4307" w:type="dxa"/>
            <w:gridSpan w:val="2"/>
            <w:tcBorders>
              <w:top w:val="single" w:sz="4" w:space="0" w:color="auto"/>
              <w:left w:val="single" w:sz="8" w:space="0" w:color="auto"/>
              <w:bottom w:val="single" w:sz="4" w:space="0" w:color="auto"/>
              <w:right w:val="nil"/>
            </w:tcBorders>
            <w:shd w:val="clear" w:color="auto" w:fill="auto"/>
            <w:noWrap/>
            <w:vAlign w:val="bottom"/>
            <w:hideMark/>
          </w:tcPr>
          <w:p w14:paraId="7A5450EB"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TRANSFERS INTO THE TRANSITIONAL RESERVE</w:t>
            </w:r>
          </w:p>
        </w:tc>
        <w:tc>
          <w:tcPr>
            <w:tcW w:w="922" w:type="dxa"/>
            <w:tcBorders>
              <w:top w:val="nil"/>
              <w:left w:val="nil"/>
              <w:bottom w:val="single" w:sz="4" w:space="0" w:color="auto"/>
              <w:right w:val="nil"/>
            </w:tcBorders>
            <w:shd w:val="clear" w:color="auto" w:fill="auto"/>
            <w:noWrap/>
            <w:vAlign w:val="bottom"/>
            <w:hideMark/>
          </w:tcPr>
          <w:p w14:paraId="0FB13D9C"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D95556D"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 </w:t>
            </w:r>
          </w:p>
        </w:tc>
        <w:tc>
          <w:tcPr>
            <w:tcW w:w="922" w:type="dxa"/>
            <w:tcBorders>
              <w:top w:val="nil"/>
              <w:left w:val="nil"/>
              <w:bottom w:val="single" w:sz="4" w:space="0" w:color="auto"/>
              <w:right w:val="single" w:sz="4" w:space="0" w:color="auto"/>
            </w:tcBorders>
            <w:shd w:val="clear" w:color="000000" w:fill="BFBFBF"/>
            <w:noWrap/>
            <w:vAlign w:val="center"/>
            <w:hideMark/>
          </w:tcPr>
          <w:p w14:paraId="04FB029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2C9EA24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5CC49F0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 </w:t>
            </w:r>
          </w:p>
        </w:tc>
        <w:tc>
          <w:tcPr>
            <w:tcW w:w="922" w:type="dxa"/>
            <w:tcBorders>
              <w:top w:val="nil"/>
              <w:left w:val="nil"/>
              <w:bottom w:val="single" w:sz="4" w:space="0" w:color="auto"/>
              <w:right w:val="single" w:sz="4" w:space="0" w:color="auto"/>
            </w:tcBorders>
            <w:shd w:val="clear" w:color="auto" w:fill="auto"/>
            <w:noWrap/>
            <w:vAlign w:val="center"/>
            <w:hideMark/>
          </w:tcPr>
          <w:p w14:paraId="7E16184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 </w:t>
            </w:r>
          </w:p>
        </w:tc>
        <w:tc>
          <w:tcPr>
            <w:tcW w:w="885" w:type="dxa"/>
            <w:tcBorders>
              <w:top w:val="nil"/>
              <w:left w:val="nil"/>
              <w:bottom w:val="single" w:sz="4" w:space="0" w:color="auto"/>
              <w:right w:val="single" w:sz="8" w:space="0" w:color="auto"/>
            </w:tcBorders>
            <w:shd w:val="clear" w:color="000000" w:fill="BFBFBF"/>
            <w:noWrap/>
            <w:vAlign w:val="center"/>
            <w:hideMark/>
          </w:tcPr>
          <w:p w14:paraId="30AE26D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 </w:t>
            </w:r>
          </w:p>
        </w:tc>
      </w:tr>
      <w:tr w:rsidR="00F04D0B" w:rsidRPr="00F04D0B" w14:paraId="5F854179"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7DE98659"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Council Tax Collection Fund surplus 2015-16</w:t>
            </w:r>
          </w:p>
        </w:tc>
        <w:tc>
          <w:tcPr>
            <w:tcW w:w="1384" w:type="dxa"/>
            <w:tcBorders>
              <w:top w:val="nil"/>
              <w:left w:val="nil"/>
              <w:bottom w:val="single" w:sz="4" w:space="0" w:color="auto"/>
              <w:right w:val="single" w:sz="4" w:space="0" w:color="auto"/>
            </w:tcBorders>
            <w:shd w:val="clear" w:color="auto" w:fill="auto"/>
            <w:noWrap/>
            <w:vAlign w:val="center"/>
            <w:hideMark/>
          </w:tcPr>
          <w:p w14:paraId="02D3F39B"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8352AB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4AB5A606"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-7.037</w:t>
            </w:r>
          </w:p>
        </w:tc>
        <w:tc>
          <w:tcPr>
            <w:tcW w:w="922" w:type="dxa"/>
            <w:tcBorders>
              <w:top w:val="nil"/>
              <w:left w:val="nil"/>
              <w:bottom w:val="single" w:sz="4" w:space="0" w:color="auto"/>
              <w:right w:val="single" w:sz="4" w:space="0" w:color="auto"/>
            </w:tcBorders>
            <w:shd w:val="clear" w:color="000000" w:fill="BFBFBF"/>
            <w:noWrap/>
            <w:vAlign w:val="center"/>
            <w:hideMark/>
          </w:tcPr>
          <w:p w14:paraId="35AF0D5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-7.037</w:t>
            </w:r>
          </w:p>
        </w:tc>
        <w:tc>
          <w:tcPr>
            <w:tcW w:w="922" w:type="dxa"/>
            <w:tcBorders>
              <w:top w:val="nil"/>
              <w:left w:val="nil"/>
              <w:bottom w:val="single" w:sz="4" w:space="0" w:color="auto"/>
              <w:right w:val="single" w:sz="4" w:space="0" w:color="auto"/>
            </w:tcBorders>
            <w:shd w:val="clear" w:color="auto" w:fill="auto"/>
            <w:noWrap/>
            <w:vAlign w:val="center"/>
            <w:hideMark/>
          </w:tcPr>
          <w:p w14:paraId="179FC8A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67E186C8"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51FC97DF"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625B317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-7.037</w:t>
            </w:r>
          </w:p>
        </w:tc>
      </w:tr>
      <w:tr w:rsidR="00F04D0B" w:rsidRPr="00F04D0B" w14:paraId="7F27E1B9"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162DB559"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Returned New Homes Bonus 2015-16</w:t>
            </w:r>
          </w:p>
        </w:tc>
        <w:tc>
          <w:tcPr>
            <w:tcW w:w="1384" w:type="dxa"/>
            <w:tcBorders>
              <w:top w:val="nil"/>
              <w:left w:val="nil"/>
              <w:bottom w:val="single" w:sz="4" w:space="0" w:color="auto"/>
              <w:right w:val="single" w:sz="4" w:space="0" w:color="auto"/>
            </w:tcBorders>
            <w:shd w:val="clear" w:color="auto" w:fill="auto"/>
            <w:noWrap/>
            <w:vAlign w:val="center"/>
            <w:hideMark/>
          </w:tcPr>
          <w:p w14:paraId="7292CA8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46FB96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4D27F4F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-0.399</w:t>
            </w:r>
          </w:p>
        </w:tc>
        <w:tc>
          <w:tcPr>
            <w:tcW w:w="922" w:type="dxa"/>
            <w:tcBorders>
              <w:top w:val="nil"/>
              <w:left w:val="nil"/>
              <w:bottom w:val="single" w:sz="4" w:space="0" w:color="auto"/>
              <w:right w:val="single" w:sz="4" w:space="0" w:color="auto"/>
            </w:tcBorders>
            <w:shd w:val="clear" w:color="000000" w:fill="BFBFBF"/>
            <w:noWrap/>
            <w:vAlign w:val="center"/>
            <w:hideMark/>
          </w:tcPr>
          <w:p w14:paraId="10EE689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-0.399</w:t>
            </w:r>
          </w:p>
        </w:tc>
        <w:tc>
          <w:tcPr>
            <w:tcW w:w="922" w:type="dxa"/>
            <w:tcBorders>
              <w:top w:val="nil"/>
              <w:left w:val="nil"/>
              <w:bottom w:val="single" w:sz="4" w:space="0" w:color="auto"/>
              <w:right w:val="single" w:sz="4" w:space="0" w:color="auto"/>
            </w:tcBorders>
            <w:shd w:val="clear" w:color="auto" w:fill="auto"/>
            <w:noWrap/>
            <w:vAlign w:val="center"/>
            <w:hideMark/>
          </w:tcPr>
          <w:p w14:paraId="252EA10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8E34F6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136AB49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7F9E838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-0.399</w:t>
            </w:r>
          </w:p>
        </w:tc>
      </w:tr>
      <w:tr w:rsidR="00F04D0B" w:rsidRPr="00F04D0B" w14:paraId="0EFC0F53"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380B6BC5"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Business Rates Collection Fund Deficit 2015-16</w:t>
            </w:r>
          </w:p>
        </w:tc>
        <w:tc>
          <w:tcPr>
            <w:tcW w:w="1384" w:type="dxa"/>
            <w:tcBorders>
              <w:top w:val="nil"/>
              <w:left w:val="nil"/>
              <w:bottom w:val="single" w:sz="4" w:space="0" w:color="auto"/>
              <w:right w:val="single" w:sz="4" w:space="0" w:color="auto"/>
            </w:tcBorders>
            <w:shd w:val="clear" w:color="auto" w:fill="auto"/>
            <w:noWrap/>
            <w:vAlign w:val="center"/>
            <w:hideMark/>
          </w:tcPr>
          <w:p w14:paraId="29323E4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078B2DB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016580C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2.334</w:t>
            </w:r>
          </w:p>
        </w:tc>
        <w:tc>
          <w:tcPr>
            <w:tcW w:w="922" w:type="dxa"/>
            <w:tcBorders>
              <w:top w:val="nil"/>
              <w:left w:val="nil"/>
              <w:bottom w:val="single" w:sz="4" w:space="0" w:color="auto"/>
              <w:right w:val="single" w:sz="4" w:space="0" w:color="auto"/>
            </w:tcBorders>
            <w:shd w:val="clear" w:color="000000" w:fill="BFBFBF"/>
            <w:noWrap/>
            <w:vAlign w:val="center"/>
            <w:hideMark/>
          </w:tcPr>
          <w:p w14:paraId="2E09133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2.334</w:t>
            </w:r>
          </w:p>
        </w:tc>
        <w:tc>
          <w:tcPr>
            <w:tcW w:w="922" w:type="dxa"/>
            <w:tcBorders>
              <w:top w:val="nil"/>
              <w:left w:val="nil"/>
              <w:bottom w:val="single" w:sz="4" w:space="0" w:color="auto"/>
              <w:right w:val="single" w:sz="4" w:space="0" w:color="auto"/>
            </w:tcBorders>
            <w:shd w:val="clear" w:color="auto" w:fill="auto"/>
            <w:noWrap/>
            <w:vAlign w:val="center"/>
            <w:hideMark/>
          </w:tcPr>
          <w:p w14:paraId="2D336ADE"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897A0FA"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5C075C3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216A884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2.334</w:t>
            </w:r>
          </w:p>
        </w:tc>
      </w:tr>
      <w:tr w:rsidR="00F04D0B" w:rsidRPr="00F04D0B" w14:paraId="45B7EF87"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76E4A7B5"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Clayton Park Conference Centre Limited</w:t>
            </w:r>
          </w:p>
        </w:tc>
        <w:tc>
          <w:tcPr>
            <w:tcW w:w="1384" w:type="dxa"/>
            <w:tcBorders>
              <w:top w:val="nil"/>
              <w:left w:val="nil"/>
              <w:bottom w:val="single" w:sz="4" w:space="0" w:color="auto"/>
              <w:right w:val="single" w:sz="4" w:space="0" w:color="auto"/>
            </w:tcBorders>
            <w:shd w:val="clear" w:color="auto" w:fill="auto"/>
            <w:noWrap/>
            <w:vAlign w:val="center"/>
            <w:hideMark/>
          </w:tcPr>
          <w:p w14:paraId="3D02D2A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058FD8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610222B7"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-0.542</w:t>
            </w:r>
          </w:p>
        </w:tc>
        <w:tc>
          <w:tcPr>
            <w:tcW w:w="922" w:type="dxa"/>
            <w:tcBorders>
              <w:top w:val="nil"/>
              <w:left w:val="nil"/>
              <w:bottom w:val="single" w:sz="4" w:space="0" w:color="auto"/>
              <w:right w:val="single" w:sz="4" w:space="0" w:color="auto"/>
            </w:tcBorders>
            <w:shd w:val="clear" w:color="000000" w:fill="BFBFBF"/>
            <w:noWrap/>
            <w:vAlign w:val="center"/>
            <w:hideMark/>
          </w:tcPr>
          <w:p w14:paraId="29FAB30E"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-0.542</w:t>
            </w:r>
          </w:p>
        </w:tc>
        <w:tc>
          <w:tcPr>
            <w:tcW w:w="922" w:type="dxa"/>
            <w:tcBorders>
              <w:top w:val="nil"/>
              <w:left w:val="nil"/>
              <w:bottom w:val="single" w:sz="4" w:space="0" w:color="auto"/>
              <w:right w:val="single" w:sz="4" w:space="0" w:color="auto"/>
            </w:tcBorders>
            <w:shd w:val="clear" w:color="auto" w:fill="auto"/>
            <w:noWrap/>
            <w:vAlign w:val="center"/>
            <w:hideMark/>
          </w:tcPr>
          <w:p w14:paraId="11B3DB22"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BEA5FE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296EBFE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18C481E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-0.542</w:t>
            </w:r>
          </w:p>
        </w:tc>
      </w:tr>
      <w:tr w:rsidR="00F04D0B" w:rsidRPr="00F04D0B" w14:paraId="0EE77D1D" w14:textId="77777777" w:rsidTr="00935E18">
        <w:trPr>
          <w:trHeight w:val="420"/>
        </w:trPr>
        <w:tc>
          <w:tcPr>
            <w:tcW w:w="2923" w:type="dxa"/>
            <w:tcBorders>
              <w:top w:val="nil"/>
              <w:left w:val="single" w:sz="8" w:space="0" w:color="auto"/>
              <w:bottom w:val="single" w:sz="4" w:space="0" w:color="auto"/>
              <w:right w:val="single" w:sz="4" w:space="0" w:color="auto"/>
            </w:tcBorders>
            <w:shd w:val="clear" w:color="auto" w:fill="auto"/>
            <w:vAlign w:val="center"/>
            <w:hideMark/>
          </w:tcPr>
          <w:p w14:paraId="3C6CF6DE"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Transfer to / from other Reserves</w:t>
            </w:r>
          </w:p>
        </w:tc>
        <w:tc>
          <w:tcPr>
            <w:tcW w:w="1384" w:type="dxa"/>
            <w:tcBorders>
              <w:top w:val="nil"/>
              <w:left w:val="nil"/>
              <w:bottom w:val="single" w:sz="4" w:space="0" w:color="auto"/>
              <w:right w:val="single" w:sz="4" w:space="0" w:color="auto"/>
            </w:tcBorders>
            <w:shd w:val="clear" w:color="auto" w:fill="auto"/>
            <w:noWrap/>
            <w:vAlign w:val="center"/>
            <w:hideMark/>
          </w:tcPr>
          <w:p w14:paraId="3B4780E9"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41293174"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4" w:space="0" w:color="auto"/>
              <w:right w:val="single" w:sz="4" w:space="0" w:color="auto"/>
            </w:tcBorders>
            <w:shd w:val="clear" w:color="auto" w:fill="auto"/>
            <w:noWrap/>
            <w:vAlign w:val="center"/>
            <w:hideMark/>
          </w:tcPr>
          <w:p w14:paraId="645AFB9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-11.607</w:t>
            </w:r>
          </w:p>
        </w:tc>
        <w:tc>
          <w:tcPr>
            <w:tcW w:w="922" w:type="dxa"/>
            <w:tcBorders>
              <w:top w:val="nil"/>
              <w:left w:val="nil"/>
              <w:bottom w:val="single" w:sz="4" w:space="0" w:color="auto"/>
              <w:right w:val="single" w:sz="4" w:space="0" w:color="auto"/>
            </w:tcBorders>
            <w:shd w:val="clear" w:color="000000" w:fill="BFBFBF"/>
            <w:noWrap/>
            <w:vAlign w:val="center"/>
            <w:hideMark/>
          </w:tcPr>
          <w:p w14:paraId="1171CE0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-11.607</w:t>
            </w:r>
          </w:p>
        </w:tc>
        <w:tc>
          <w:tcPr>
            <w:tcW w:w="922" w:type="dxa"/>
            <w:tcBorders>
              <w:top w:val="nil"/>
              <w:left w:val="nil"/>
              <w:bottom w:val="single" w:sz="4" w:space="0" w:color="auto"/>
              <w:right w:val="single" w:sz="4" w:space="0" w:color="auto"/>
            </w:tcBorders>
            <w:shd w:val="clear" w:color="auto" w:fill="auto"/>
            <w:noWrap/>
            <w:vAlign w:val="center"/>
            <w:hideMark/>
          </w:tcPr>
          <w:p w14:paraId="55F8DE8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477D6C3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4" w:space="0" w:color="auto"/>
              <w:right w:val="single" w:sz="4" w:space="0" w:color="auto"/>
            </w:tcBorders>
            <w:shd w:val="clear" w:color="auto" w:fill="auto"/>
            <w:noWrap/>
            <w:vAlign w:val="center"/>
            <w:hideMark/>
          </w:tcPr>
          <w:p w14:paraId="31AD099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4" w:space="0" w:color="auto"/>
              <w:right w:val="single" w:sz="8" w:space="0" w:color="auto"/>
            </w:tcBorders>
            <w:shd w:val="clear" w:color="000000" w:fill="BFBFBF"/>
            <w:noWrap/>
            <w:vAlign w:val="center"/>
            <w:hideMark/>
          </w:tcPr>
          <w:p w14:paraId="5654D11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-11.607</w:t>
            </w:r>
          </w:p>
        </w:tc>
      </w:tr>
      <w:tr w:rsidR="00F04D0B" w:rsidRPr="00F04D0B" w14:paraId="2D233BE5" w14:textId="77777777" w:rsidTr="00935E18">
        <w:trPr>
          <w:trHeight w:val="480"/>
        </w:trPr>
        <w:tc>
          <w:tcPr>
            <w:tcW w:w="2923" w:type="dxa"/>
            <w:tcBorders>
              <w:top w:val="nil"/>
              <w:left w:val="single" w:sz="8" w:space="0" w:color="auto"/>
              <w:bottom w:val="single" w:sz="8" w:space="0" w:color="auto"/>
              <w:right w:val="single" w:sz="4" w:space="0" w:color="auto"/>
            </w:tcBorders>
            <w:shd w:val="clear" w:color="000000" w:fill="BFBFBF"/>
            <w:noWrap/>
            <w:vAlign w:val="center"/>
            <w:hideMark/>
          </w:tcPr>
          <w:p w14:paraId="61B775C2"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Total on Transitional Reserve</w:t>
            </w:r>
          </w:p>
        </w:tc>
        <w:tc>
          <w:tcPr>
            <w:tcW w:w="1384" w:type="dxa"/>
            <w:tcBorders>
              <w:top w:val="nil"/>
              <w:left w:val="nil"/>
              <w:bottom w:val="single" w:sz="8" w:space="0" w:color="auto"/>
              <w:right w:val="single" w:sz="4" w:space="0" w:color="auto"/>
            </w:tcBorders>
            <w:shd w:val="clear" w:color="000000" w:fill="BFBFBF"/>
            <w:noWrap/>
            <w:vAlign w:val="center"/>
            <w:hideMark/>
          </w:tcPr>
          <w:p w14:paraId="562D847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-141.837</w:t>
            </w:r>
          </w:p>
        </w:tc>
        <w:tc>
          <w:tcPr>
            <w:tcW w:w="922" w:type="dxa"/>
            <w:tcBorders>
              <w:top w:val="nil"/>
              <w:left w:val="nil"/>
              <w:bottom w:val="single" w:sz="8" w:space="0" w:color="auto"/>
              <w:right w:val="single" w:sz="4" w:space="0" w:color="auto"/>
            </w:tcBorders>
            <w:shd w:val="clear" w:color="000000" w:fill="BFBFBF"/>
            <w:noWrap/>
            <w:vAlign w:val="center"/>
            <w:hideMark/>
          </w:tcPr>
          <w:p w14:paraId="2B3FC623"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67.189</w:t>
            </w:r>
          </w:p>
        </w:tc>
        <w:tc>
          <w:tcPr>
            <w:tcW w:w="961" w:type="dxa"/>
            <w:tcBorders>
              <w:top w:val="nil"/>
              <w:left w:val="nil"/>
              <w:bottom w:val="single" w:sz="8" w:space="0" w:color="auto"/>
              <w:right w:val="single" w:sz="4" w:space="0" w:color="auto"/>
            </w:tcBorders>
            <w:shd w:val="clear" w:color="000000" w:fill="BFBFBF"/>
            <w:noWrap/>
            <w:vAlign w:val="center"/>
            <w:hideMark/>
          </w:tcPr>
          <w:p w14:paraId="48A0FEB0"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-14.251</w:t>
            </w:r>
          </w:p>
        </w:tc>
        <w:tc>
          <w:tcPr>
            <w:tcW w:w="922" w:type="dxa"/>
            <w:tcBorders>
              <w:top w:val="nil"/>
              <w:left w:val="nil"/>
              <w:bottom w:val="single" w:sz="8" w:space="0" w:color="auto"/>
              <w:right w:val="single" w:sz="4" w:space="0" w:color="auto"/>
            </w:tcBorders>
            <w:shd w:val="clear" w:color="000000" w:fill="BFBFBF"/>
            <w:noWrap/>
            <w:vAlign w:val="center"/>
            <w:hideMark/>
          </w:tcPr>
          <w:p w14:paraId="635774D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-88.899</w:t>
            </w:r>
          </w:p>
        </w:tc>
        <w:tc>
          <w:tcPr>
            <w:tcW w:w="922" w:type="dxa"/>
            <w:tcBorders>
              <w:top w:val="nil"/>
              <w:left w:val="nil"/>
              <w:bottom w:val="single" w:sz="8" w:space="0" w:color="auto"/>
              <w:right w:val="single" w:sz="4" w:space="0" w:color="auto"/>
            </w:tcBorders>
            <w:shd w:val="clear" w:color="000000" w:fill="BFBFBF"/>
            <w:noWrap/>
            <w:vAlign w:val="center"/>
            <w:hideMark/>
          </w:tcPr>
          <w:p w14:paraId="2D2A19D9"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73.787</w:t>
            </w:r>
          </w:p>
        </w:tc>
        <w:tc>
          <w:tcPr>
            <w:tcW w:w="922" w:type="dxa"/>
            <w:tcBorders>
              <w:top w:val="nil"/>
              <w:left w:val="nil"/>
              <w:bottom w:val="single" w:sz="8" w:space="0" w:color="auto"/>
              <w:right w:val="single" w:sz="4" w:space="0" w:color="auto"/>
            </w:tcBorders>
            <w:shd w:val="clear" w:color="000000" w:fill="BFBFBF"/>
            <w:noWrap/>
            <w:vAlign w:val="center"/>
            <w:hideMark/>
          </w:tcPr>
          <w:p w14:paraId="432E671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0.530</w:t>
            </w:r>
          </w:p>
        </w:tc>
        <w:tc>
          <w:tcPr>
            <w:tcW w:w="922" w:type="dxa"/>
            <w:tcBorders>
              <w:top w:val="nil"/>
              <w:left w:val="nil"/>
              <w:bottom w:val="single" w:sz="8" w:space="0" w:color="auto"/>
              <w:right w:val="single" w:sz="4" w:space="0" w:color="auto"/>
            </w:tcBorders>
            <w:shd w:val="clear" w:color="000000" w:fill="BFBFBF"/>
            <w:noWrap/>
            <w:vAlign w:val="center"/>
            <w:hideMark/>
          </w:tcPr>
          <w:p w14:paraId="663574E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0.000</w:t>
            </w:r>
          </w:p>
        </w:tc>
        <w:tc>
          <w:tcPr>
            <w:tcW w:w="885" w:type="dxa"/>
            <w:tcBorders>
              <w:top w:val="nil"/>
              <w:left w:val="nil"/>
              <w:bottom w:val="single" w:sz="8" w:space="0" w:color="auto"/>
              <w:right w:val="single" w:sz="8" w:space="0" w:color="auto"/>
            </w:tcBorders>
            <w:shd w:val="clear" w:color="000000" w:fill="BFBFBF"/>
            <w:noWrap/>
            <w:vAlign w:val="center"/>
            <w:hideMark/>
          </w:tcPr>
          <w:p w14:paraId="2BD1DD4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-14.582</w:t>
            </w:r>
          </w:p>
        </w:tc>
      </w:tr>
      <w:tr w:rsidR="00F04D0B" w:rsidRPr="00F04D0B" w14:paraId="32340203" w14:textId="77777777" w:rsidTr="00935E18">
        <w:trPr>
          <w:trHeight w:val="270"/>
        </w:trPr>
        <w:tc>
          <w:tcPr>
            <w:tcW w:w="2923" w:type="dxa"/>
            <w:tcBorders>
              <w:top w:val="nil"/>
              <w:left w:val="nil"/>
              <w:bottom w:val="nil"/>
              <w:right w:val="nil"/>
            </w:tcBorders>
            <w:shd w:val="clear" w:color="auto" w:fill="auto"/>
            <w:noWrap/>
            <w:vAlign w:val="bottom"/>
            <w:hideMark/>
          </w:tcPr>
          <w:p w14:paraId="3BBD9C21" w14:textId="77777777" w:rsidR="00F04D0B" w:rsidRPr="00F04D0B" w:rsidRDefault="00F04D0B" w:rsidP="00F04D0B">
            <w:pPr>
              <w:autoSpaceDE/>
              <w:autoSpaceDN/>
              <w:adjustRightInd/>
              <w:spacing w:after="0"/>
              <w:jc w:val="center"/>
              <w:rPr>
                <w:rFonts w:eastAsia="Times New Roman" w:cs="Arial"/>
                <w:b/>
                <w:bCs/>
                <w:sz w:val="16"/>
                <w:szCs w:val="16"/>
                <w:lang w:eastAsia="en-GB"/>
              </w:rPr>
            </w:pPr>
          </w:p>
        </w:tc>
        <w:tc>
          <w:tcPr>
            <w:tcW w:w="1384" w:type="dxa"/>
            <w:tcBorders>
              <w:top w:val="nil"/>
              <w:left w:val="nil"/>
              <w:bottom w:val="nil"/>
              <w:right w:val="nil"/>
            </w:tcBorders>
            <w:shd w:val="clear" w:color="auto" w:fill="auto"/>
            <w:noWrap/>
            <w:vAlign w:val="bottom"/>
            <w:hideMark/>
          </w:tcPr>
          <w:p w14:paraId="741B72F4"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922" w:type="dxa"/>
            <w:tcBorders>
              <w:top w:val="nil"/>
              <w:left w:val="nil"/>
              <w:bottom w:val="nil"/>
              <w:right w:val="nil"/>
            </w:tcBorders>
            <w:shd w:val="clear" w:color="auto" w:fill="auto"/>
            <w:noWrap/>
            <w:vAlign w:val="bottom"/>
            <w:hideMark/>
          </w:tcPr>
          <w:p w14:paraId="5C15FA18"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961" w:type="dxa"/>
            <w:tcBorders>
              <w:top w:val="nil"/>
              <w:left w:val="nil"/>
              <w:bottom w:val="nil"/>
              <w:right w:val="nil"/>
            </w:tcBorders>
            <w:shd w:val="clear" w:color="auto" w:fill="auto"/>
            <w:noWrap/>
            <w:vAlign w:val="bottom"/>
            <w:hideMark/>
          </w:tcPr>
          <w:p w14:paraId="52284382"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922" w:type="dxa"/>
            <w:tcBorders>
              <w:top w:val="nil"/>
              <w:left w:val="nil"/>
              <w:bottom w:val="nil"/>
              <w:right w:val="nil"/>
            </w:tcBorders>
            <w:shd w:val="clear" w:color="auto" w:fill="auto"/>
            <w:noWrap/>
            <w:vAlign w:val="bottom"/>
            <w:hideMark/>
          </w:tcPr>
          <w:p w14:paraId="6DB2B56E"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922" w:type="dxa"/>
            <w:tcBorders>
              <w:top w:val="nil"/>
              <w:left w:val="nil"/>
              <w:bottom w:val="nil"/>
              <w:right w:val="nil"/>
            </w:tcBorders>
            <w:shd w:val="clear" w:color="auto" w:fill="auto"/>
            <w:noWrap/>
            <w:vAlign w:val="bottom"/>
            <w:hideMark/>
          </w:tcPr>
          <w:p w14:paraId="7BE729AE"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922" w:type="dxa"/>
            <w:tcBorders>
              <w:top w:val="nil"/>
              <w:left w:val="nil"/>
              <w:bottom w:val="nil"/>
              <w:right w:val="nil"/>
            </w:tcBorders>
            <w:shd w:val="clear" w:color="auto" w:fill="auto"/>
            <w:noWrap/>
            <w:vAlign w:val="bottom"/>
            <w:hideMark/>
          </w:tcPr>
          <w:p w14:paraId="6E36E7A0"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922" w:type="dxa"/>
            <w:tcBorders>
              <w:top w:val="nil"/>
              <w:left w:val="nil"/>
              <w:bottom w:val="nil"/>
              <w:right w:val="nil"/>
            </w:tcBorders>
            <w:shd w:val="clear" w:color="auto" w:fill="auto"/>
            <w:noWrap/>
            <w:vAlign w:val="bottom"/>
            <w:hideMark/>
          </w:tcPr>
          <w:p w14:paraId="4B60E939"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c>
          <w:tcPr>
            <w:tcW w:w="885" w:type="dxa"/>
            <w:tcBorders>
              <w:top w:val="nil"/>
              <w:left w:val="nil"/>
              <w:bottom w:val="nil"/>
              <w:right w:val="nil"/>
            </w:tcBorders>
            <w:shd w:val="clear" w:color="auto" w:fill="auto"/>
            <w:noWrap/>
            <w:vAlign w:val="bottom"/>
            <w:hideMark/>
          </w:tcPr>
          <w:p w14:paraId="5FE01289" w14:textId="77777777" w:rsidR="00F04D0B" w:rsidRPr="00F04D0B" w:rsidRDefault="00F04D0B" w:rsidP="00F04D0B">
            <w:pPr>
              <w:autoSpaceDE/>
              <w:autoSpaceDN/>
              <w:adjustRightInd/>
              <w:spacing w:after="0"/>
              <w:jc w:val="left"/>
              <w:rPr>
                <w:rFonts w:ascii="Times New Roman" w:eastAsia="Times New Roman" w:hAnsi="Times New Roman" w:cs="Times New Roman"/>
                <w:color w:val="auto"/>
                <w:sz w:val="20"/>
                <w:szCs w:val="20"/>
                <w:lang w:eastAsia="en-GB"/>
              </w:rPr>
            </w:pPr>
          </w:p>
        </w:tc>
      </w:tr>
      <w:tr w:rsidR="00F04D0B" w:rsidRPr="00F04D0B" w14:paraId="6E32B665" w14:textId="77777777" w:rsidTr="00935E18">
        <w:trPr>
          <w:trHeight w:val="1155"/>
        </w:trPr>
        <w:tc>
          <w:tcPr>
            <w:tcW w:w="292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103E0AAE" w14:textId="77777777" w:rsidR="00F04D0B" w:rsidRPr="00F04D0B" w:rsidRDefault="00F04D0B" w:rsidP="00F04D0B">
            <w:pPr>
              <w:autoSpaceDE/>
              <w:autoSpaceDN/>
              <w:adjustRightInd/>
              <w:spacing w:after="0"/>
              <w:jc w:val="left"/>
              <w:rPr>
                <w:rFonts w:eastAsia="Times New Roman" w:cs="Arial"/>
                <w:b/>
                <w:bCs/>
                <w:sz w:val="16"/>
                <w:szCs w:val="16"/>
                <w:lang w:eastAsia="en-GB"/>
              </w:rPr>
            </w:pPr>
            <w:r w:rsidRPr="00F04D0B">
              <w:rPr>
                <w:rFonts w:eastAsia="Times New Roman" w:cs="Arial"/>
                <w:b/>
                <w:bCs/>
                <w:sz w:val="16"/>
                <w:szCs w:val="16"/>
                <w:lang w:eastAsia="en-GB"/>
              </w:rPr>
              <w:t>TRANSITION OF SERVICES RESERVE</w:t>
            </w:r>
          </w:p>
        </w:tc>
        <w:tc>
          <w:tcPr>
            <w:tcW w:w="1384" w:type="dxa"/>
            <w:tcBorders>
              <w:top w:val="single" w:sz="8" w:space="0" w:color="auto"/>
              <w:left w:val="nil"/>
              <w:bottom w:val="single" w:sz="4" w:space="0" w:color="auto"/>
              <w:right w:val="single" w:sz="4" w:space="0" w:color="auto"/>
            </w:tcBorders>
            <w:shd w:val="clear" w:color="000000" w:fill="BFBFBF"/>
            <w:vAlign w:val="center"/>
            <w:hideMark/>
          </w:tcPr>
          <w:p w14:paraId="372C63AB"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Approved as at 1st April 2016</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3CF8624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Forecast Spend</w:t>
            </w:r>
          </w:p>
        </w:tc>
        <w:tc>
          <w:tcPr>
            <w:tcW w:w="961" w:type="dxa"/>
            <w:tcBorders>
              <w:top w:val="single" w:sz="8" w:space="0" w:color="auto"/>
              <w:left w:val="nil"/>
              <w:bottom w:val="single" w:sz="4" w:space="0" w:color="auto"/>
              <w:right w:val="single" w:sz="4" w:space="0" w:color="auto"/>
            </w:tcBorders>
            <w:shd w:val="clear" w:color="000000" w:fill="BFBFBF"/>
            <w:vAlign w:val="center"/>
            <w:hideMark/>
          </w:tcPr>
          <w:p w14:paraId="1FDEF86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transfers to / from other reserves</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47EBC97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2016-17 Forecast Closing Balance</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3B9C38AA"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2017-18 Forecast Spend</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73369D3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2018-19 Forecast Spend</w:t>
            </w:r>
          </w:p>
        </w:tc>
        <w:tc>
          <w:tcPr>
            <w:tcW w:w="922" w:type="dxa"/>
            <w:tcBorders>
              <w:top w:val="single" w:sz="8" w:space="0" w:color="auto"/>
              <w:left w:val="nil"/>
              <w:bottom w:val="single" w:sz="4" w:space="0" w:color="auto"/>
              <w:right w:val="single" w:sz="4" w:space="0" w:color="auto"/>
            </w:tcBorders>
            <w:shd w:val="clear" w:color="000000" w:fill="BFBFBF"/>
            <w:vAlign w:val="center"/>
            <w:hideMark/>
          </w:tcPr>
          <w:p w14:paraId="1139F71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2019-20 Forecast Spend</w:t>
            </w:r>
          </w:p>
        </w:tc>
        <w:tc>
          <w:tcPr>
            <w:tcW w:w="885" w:type="dxa"/>
            <w:tcBorders>
              <w:top w:val="single" w:sz="8" w:space="0" w:color="auto"/>
              <w:left w:val="nil"/>
              <w:bottom w:val="single" w:sz="4" w:space="0" w:color="auto"/>
              <w:right w:val="single" w:sz="8" w:space="0" w:color="auto"/>
            </w:tcBorders>
            <w:shd w:val="clear" w:color="000000" w:fill="BFBFBF"/>
            <w:vAlign w:val="center"/>
            <w:hideMark/>
          </w:tcPr>
          <w:p w14:paraId="77C8D224"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Total as at               31 March 2020</w:t>
            </w:r>
          </w:p>
        </w:tc>
      </w:tr>
      <w:tr w:rsidR="00F04D0B" w:rsidRPr="00F04D0B" w14:paraId="25FD5DE8" w14:textId="77777777" w:rsidTr="00935E18">
        <w:trPr>
          <w:trHeight w:val="225"/>
        </w:trPr>
        <w:tc>
          <w:tcPr>
            <w:tcW w:w="2923" w:type="dxa"/>
            <w:tcBorders>
              <w:top w:val="nil"/>
              <w:left w:val="single" w:sz="8" w:space="0" w:color="auto"/>
              <w:bottom w:val="single" w:sz="4" w:space="0" w:color="auto"/>
              <w:right w:val="single" w:sz="4" w:space="0" w:color="auto"/>
            </w:tcBorders>
            <w:shd w:val="clear" w:color="000000" w:fill="BFBFBF"/>
            <w:noWrap/>
            <w:vAlign w:val="center"/>
            <w:hideMark/>
          </w:tcPr>
          <w:p w14:paraId="2A8C42B2"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 </w:t>
            </w:r>
          </w:p>
        </w:tc>
        <w:tc>
          <w:tcPr>
            <w:tcW w:w="1384" w:type="dxa"/>
            <w:tcBorders>
              <w:top w:val="nil"/>
              <w:left w:val="nil"/>
              <w:bottom w:val="single" w:sz="4" w:space="0" w:color="auto"/>
              <w:right w:val="single" w:sz="4" w:space="0" w:color="auto"/>
            </w:tcBorders>
            <w:shd w:val="clear" w:color="000000" w:fill="BFBFBF"/>
            <w:noWrap/>
            <w:vAlign w:val="center"/>
            <w:hideMark/>
          </w:tcPr>
          <w:p w14:paraId="61E75FD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04545EED"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61" w:type="dxa"/>
            <w:tcBorders>
              <w:top w:val="nil"/>
              <w:left w:val="nil"/>
              <w:bottom w:val="single" w:sz="4" w:space="0" w:color="auto"/>
              <w:right w:val="single" w:sz="4" w:space="0" w:color="auto"/>
            </w:tcBorders>
            <w:shd w:val="clear" w:color="000000" w:fill="BFBFBF"/>
            <w:vAlign w:val="center"/>
            <w:hideMark/>
          </w:tcPr>
          <w:p w14:paraId="33CA56D5"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7471EDB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51B95222"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4D90B54C"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922" w:type="dxa"/>
            <w:tcBorders>
              <w:top w:val="nil"/>
              <w:left w:val="nil"/>
              <w:bottom w:val="single" w:sz="4" w:space="0" w:color="auto"/>
              <w:right w:val="single" w:sz="4" w:space="0" w:color="auto"/>
            </w:tcBorders>
            <w:shd w:val="clear" w:color="000000" w:fill="BFBFBF"/>
            <w:noWrap/>
            <w:vAlign w:val="center"/>
            <w:hideMark/>
          </w:tcPr>
          <w:p w14:paraId="4388015F"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c>
          <w:tcPr>
            <w:tcW w:w="885" w:type="dxa"/>
            <w:tcBorders>
              <w:top w:val="nil"/>
              <w:left w:val="nil"/>
              <w:bottom w:val="single" w:sz="4" w:space="0" w:color="auto"/>
              <w:right w:val="single" w:sz="8" w:space="0" w:color="auto"/>
            </w:tcBorders>
            <w:shd w:val="clear" w:color="000000" w:fill="BFBFBF"/>
            <w:noWrap/>
            <w:vAlign w:val="center"/>
            <w:hideMark/>
          </w:tcPr>
          <w:p w14:paraId="53A96E68"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£m</w:t>
            </w:r>
          </w:p>
        </w:tc>
      </w:tr>
      <w:tr w:rsidR="00F04D0B" w:rsidRPr="00F04D0B" w14:paraId="395FB6D3" w14:textId="77777777" w:rsidTr="00935E18">
        <w:trPr>
          <w:trHeight w:val="480"/>
        </w:trPr>
        <w:tc>
          <w:tcPr>
            <w:tcW w:w="2923" w:type="dxa"/>
            <w:tcBorders>
              <w:top w:val="nil"/>
              <w:left w:val="single" w:sz="8" w:space="0" w:color="auto"/>
              <w:bottom w:val="single" w:sz="8" w:space="0" w:color="auto"/>
              <w:right w:val="single" w:sz="4" w:space="0" w:color="auto"/>
            </w:tcBorders>
            <w:shd w:val="clear" w:color="auto" w:fill="auto"/>
            <w:vAlign w:val="center"/>
            <w:hideMark/>
          </w:tcPr>
          <w:p w14:paraId="040843C2" w14:textId="77777777" w:rsidR="00F04D0B" w:rsidRPr="00F04D0B" w:rsidRDefault="00F04D0B" w:rsidP="00F04D0B">
            <w:pPr>
              <w:autoSpaceDE/>
              <w:autoSpaceDN/>
              <w:adjustRightInd/>
              <w:spacing w:after="0"/>
              <w:jc w:val="left"/>
              <w:rPr>
                <w:rFonts w:eastAsia="Times New Roman" w:cs="Arial"/>
                <w:sz w:val="16"/>
                <w:szCs w:val="16"/>
                <w:lang w:eastAsia="en-GB"/>
              </w:rPr>
            </w:pPr>
            <w:r w:rsidRPr="00F04D0B">
              <w:rPr>
                <w:rFonts w:eastAsia="Times New Roman" w:cs="Arial"/>
                <w:sz w:val="16"/>
                <w:szCs w:val="16"/>
                <w:lang w:eastAsia="en-GB"/>
              </w:rPr>
              <w:t>To facilitate the transition of services</w:t>
            </w:r>
          </w:p>
        </w:tc>
        <w:tc>
          <w:tcPr>
            <w:tcW w:w="1384" w:type="dxa"/>
            <w:tcBorders>
              <w:top w:val="nil"/>
              <w:left w:val="nil"/>
              <w:bottom w:val="single" w:sz="8" w:space="0" w:color="auto"/>
              <w:right w:val="single" w:sz="4" w:space="0" w:color="auto"/>
            </w:tcBorders>
            <w:shd w:val="clear" w:color="auto" w:fill="auto"/>
            <w:noWrap/>
            <w:vAlign w:val="center"/>
            <w:hideMark/>
          </w:tcPr>
          <w:p w14:paraId="4C1C1EFA" w14:textId="727B4D7F" w:rsidR="00F04D0B" w:rsidRPr="00F04D0B" w:rsidRDefault="00683379" w:rsidP="00F04D0B">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0.000</w:t>
            </w:r>
          </w:p>
        </w:tc>
        <w:tc>
          <w:tcPr>
            <w:tcW w:w="922" w:type="dxa"/>
            <w:tcBorders>
              <w:top w:val="nil"/>
              <w:left w:val="nil"/>
              <w:bottom w:val="single" w:sz="8" w:space="0" w:color="auto"/>
              <w:right w:val="single" w:sz="4" w:space="0" w:color="auto"/>
            </w:tcBorders>
            <w:shd w:val="clear" w:color="auto" w:fill="auto"/>
            <w:noWrap/>
            <w:vAlign w:val="center"/>
            <w:hideMark/>
          </w:tcPr>
          <w:p w14:paraId="6DDD2AD1"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61" w:type="dxa"/>
            <w:tcBorders>
              <w:top w:val="nil"/>
              <w:left w:val="nil"/>
              <w:bottom w:val="single" w:sz="8" w:space="0" w:color="auto"/>
              <w:right w:val="single" w:sz="4" w:space="0" w:color="auto"/>
            </w:tcBorders>
            <w:shd w:val="clear" w:color="auto" w:fill="auto"/>
            <w:noWrap/>
            <w:vAlign w:val="center"/>
            <w:hideMark/>
          </w:tcPr>
          <w:p w14:paraId="58C09780"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-3.000</w:t>
            </w:r>
          </w:p>
        </w:tc>
        <w:tc>
          <w:tcPr>
            <w:tcW w:w="922" w:type="dxa"/>
            <w:tcBorders>
              <w:top w:val="nil"/>
              <w:left w:val="nil"/>
              <w:bottom w:val="single" w:sz="8" w:space="0" w:color="auto"/>
              <w:right w:val="single" w:sz="4" w:space="0" w:color="auto"/>
            </w:tcBorders>
            <w:shd w:val="clear" w:color="000000" w:fill="BFBFBF"/>
            <w:noWrap/>
            <w:vAlign w:val="center"/>
            <w:hideMark/>
          </w:tcPr>
          <w:p w14:paraId="6F80E1D6"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-3.000</w:t>
            </w:r>
          </w:p>
        </w:tc>
        <w:tc>
          <w:tcPr>
            <w:tcW w:w="922" w:type="dxa"/>
            <w:tcBorders>
              <w:top w:val="nil"/>
              <w:left w:val="nil"/>
              <w:bottom w:val="single" w:sz="8" w:space="0" w:color="auto"/>
              <w:right w:val="single" w:sz="4" w:space="0" w:color="auto"/>
            </w:tcBorders>
            <w:shd w:val="clear" w:color="auto" w:fill="auto"/>
            <w:noWrap/>
            <w:vAlign w:val="center"/>
            <w:hideMark/>
          </w:tcPr>
          <w:p w14:paraId="3E64D4DD"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8" w:space="0" w:color="auto"/>
              <w:right w:val="single" w:sz="4" w:space="0" w:color="auto"/>
            </w:tcBorders>
            <w:shd w:val="clear" w:color="auto" w:fill="auto"/>
            <w:noWrap/>
            <w:vAlign w:val="center"/>
            <w:hideMark/>
          </w:tcPr>
          <w:p w14:paraId="3D470185"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922" w:type="dxa"/>
            <w:tcBorders>
              <w:top w:val="nil"/>
              <w:left w:val="nil"/>
              <w:bottom w:val="single" w:sz="8" w:space="0" w:color="auto"/>
              <w:right w:val="single" w:sz="4" w:space="0" w:color="auto"/>
            </w:tcBorders>
            <w:shd w:val="clear" w:color="auto" w:fill="auto"/>
            <w:noWrap/>
            <w:vAlign w:val="center"/>
            <w:hideMark/>
          </w:tcPr>
          <w:p w14:paraId="68121FFC" w14:textId="77777777" w:rsidR="00F04D0B" w:rsidRPr="00F04D0B" w:rsidRDefault="00F04D0B" w:rsidP="00F04D0B">
            <w:pPr>
              <w:autoSpaceDE/>
              <w:autoSpaceDN/>
              <w:adjustRightInd/>
              <w:spacing w:after="0"/>
              <w:jc w:val="center"/>
              <w:rPr>
                <w:rFonts w:eastAsia="Times New Roman" w:cs="Arial"/>
                <w:sz w:val="16"/>
                <w:szCs w:val="16"/>
                <w:lang w:eastAsia="en-GB"/>
              </w:rPr>
            </w:pPr>
            <w:r w:rsidRPr="00F04D0B">
              <w:rPr>
                <w:rFonts w:eastAsia="Times New Roman" w:cs="Arial"/>
                <w:sz w:val="16"/>
                <w:szCs w:val="16"/>
                <w:lang w:eastAsia="en-GB"/>
              </w:rPr>
              <w:t>0.000</w:t>
            </w:r>
          </w:p>
        </w:tc>
        <w:tc>
          <w:tcPr>
            <w:tcW w:w="885" w:type="dxa"/>
            <w:tcBorders>
              <w:top w:val="nil"/>
              <w:left w:val="nil"/>
              <w:bottom w:val="single" w:sz="8" w:space="0" w:color="auto"/>
              <w:right w:val="single" w:sz="8" w:space="0" w:color="auto"/>
            </w:tcBorders>
            <w:shd w:val="clear" w:color="000000" w:fill="BFBFBF"/>
            <w:noWrap/>
            <w:vAlign w:val="center"/>
            <w:hideMark/>
          </w:tcPr>
          <w:p w14:paraId="1A61EA21" w14:textId="77777777" w:rsidR="00F04D0B" w:rsidRPr="00F04D0B" w:rsidRDefault="00F04D0B" w:rsidP="00F04D0B">
            <w:pPr>
              <w:autoSpaceDE/>
              <w:autoSpaceDN/>
              <w:adjustRightInd/>
              <w:spacing w:after="0"/>
              <w:jc w:val="center"/>
              <w:rPr>
                <w:rFonts w:eastAsia="Times New Roman" w:cs="Arial"/>
                <w:b/>
                <w:bCs/>
                <w:sz w:val="16"/>
                <w:szCs w:val="16"/>
                <w:lang w:eastAsia="en-GB"/>
              </w:rPr>
            </w:pPr>
            <w:r w:rsidRPr="00F04D0B">
              <w:rPr>
                <w:rFonts w:eastAsia="Times New Roman" w:cs="Arial"/>
                <w:b/>
                <w:bCs/>
                <w:sz w:val="16"/>
                <w:szCs w:val="16"/>
                <w:lang w:eastAsia="en-GB"/>
              </w:rPr>
              <w:t>-3.000</w:t>
            </w:r>
          </w:p>
        </w:tc>
      </w:tr>
    </w:tbl>
    <w:p w14:paraId="182C86F2" w14:textId="77777777" w:rsidR="00F91AAC" w:rsidRDefault="00F91AAC" w:rsidP="008308E2">
      <w:pPr>
        <w:spacing w:after="0"/>
        <w:ind w:right="-330"/>
        <w:rPr>
          <w:rFonts w:eastAsia="Arial Unicode MS" w:cs="Arial"/>
          <w:b/>
          <w:u w:color="000000"/>
          <w:lang w:eastAsia="en-GB"/>
        </w:rPr>
      </w:pPr>
    </w:p>
    <w:p w14:paraId="45426B79" w14:textId="77777777" w:rsidR="00F91AAC" w:rsidRDefault="00F91AAC" w:rsidP="00D7385F">
      <w:pPr>
        <w:spacing w:after="0"/>
        <w:ind w:right="933"/>
        <w:rPr>
          <w:rFonts w:eastAsia="Arial Unicode MS" w:cs="Arial"/>
          <w:b/>
          <w:u w:color="000000"/>
          <w:lang w:eastAsia="en-GB"/>
        </w:rPr>
      </w:pPr>
    </w:p>
    <w:p w14:paraId="6F09A27A" w14:textId="17D168A6" w:rsidR="00F91AAC" w:rsidRDefault="00F91AAC" w:rsidP="00F91AAC">
      <w:pPr>
        <w:spacing w:after="0"/>
        <w:ind w:right="933"/>
        <w:jc w:val="right"/>
        <w:rPr>
          <w:rFonts w:eastAsia="Arial Unicode MS" w:cs="Arial"/>
          <w:b/>
          <w:u w:color="000000"/>
          <w:lang w:eastAsia="en-GB"/>
        </w:rPr>
      </w:pPr>
      <w:r>
        <w:rPr>
          <w:rFonts w:eastAsia="Arial Unicode MS" w:cs="Arial"/>
          <w:b/>
          <w:u w:color="000000"/>
          <w:lang w:eastAsia="en-GB"/>
        </w:rPr>
        <w:lastRenderedPageBreak/>
        <w:t>Annex D – Service Reserves</w:t>
      </w:r>
    </w:p>
    <w:p w14:paraId="58A572C2" w14:textId="77777777" w:rsidR="00F04D0B" w:rsidRDefault="00F04D0B" w:rsidP="00F91AAC">
      <w:pPr>
        <w:spacing w:after="0"/>
        <w:ind w:right="933"/>
        <w:jc w:val="right"/>
        <w:rPr>
          <w:rFonts w:eastAsia="Arial Unicode MS" w:cs="Arial"/>
          <w:b/>
          <w:u w:color="000000"/>
          <w:lang w:eastAsia="en-GB"/>
        </w:rPr>
      </w:pPr>
    </w:p>
    <w:p w14:paraId="3BBD7A4D" w14:textId="4E7DFC2A" w:rsidR="00F91AAC" w:rsidRDefault="001A3DE8" w:rsidP="008308E2">
      <w:pPr>
        <w:spacing w:after="0"/>
        <w:ind w:right="-330"/>
        <w:rPr>
          <w:rFonts w:eastAsia="Arial Unicode MS" w:cs="Arial"/>
          <w:b/>
          <w:u w:color="000000"/>
          <w:lang w:eastAsia="en-GB"/>
        </w:rPr>
      </w:pPr>
      <w:r w:rsidRPr="001A3DE8">
        <w:rPr>
          <w:noProof/>
          <w:lang w:eastAsia="en-GB"/>
        </w:rPr>
        <w:drawing>
          <wp:inline distT="0" distB="0" distL="0" distR="0" wp14:anchorId="4891F5B3" wp14:editId="2E30DE7F">
            <wp:extent cx="6121021" cy="8844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3455" cy="8862651"/>
                    </a:xfrm>
                    <a:prstGeom prst="rect">
                      <a:avLst/>
                    </a:prstGeom>
                    <a:noFill/>
                    <a:ln>
                      <a:noFill/>
                    </a:ln>
                  </pic:spPr>
                </pic:pic>
              </a:graphicData>
            </a:graphic>
          </wp:inline>
        </w:drawing>
      </w:r>
    </w:p>
    <w:sectPr w:rsidR="00F91AAC" w:rsidSect="00CA55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6724" w14:textId="77777777" w:rsidR="00683379" w:rsidRDefault="00683379" w:rsidP="00124FDC">
      <w:pPr>
        <w:spacing w:after="0"/>
      </w:pPr>
      <w:r>
        <w:separator/>
      </w:r>
    </w:p>
  </w:endnote>
  <w:endnote w:type="continuationSeparator" w:id="0">
    <w:p w14:paraId="5382F092" w14:textId="77777777" w:rsidR="00683379" w:rsidRDefault="0068337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303"/>
      <w:docPartObj>
        <w:docPartGallery w:val="Page Numbers (Bottom of Page)"/>
        <w:docPartUnique/>
      </w:docPartObj>
    </w:sdtPr>
    <w:sdtEndPr>
      <w:rPr>
        <w:noProof/>
      </w:rPr>
    </w:sdtEndPr>
    <w:sdtContent>
      <w:p w14:paraId="5B030F8B" w14:textId="77777777" w:rsidR="00683379" w:rsidRDefault="00683379">
        <w:pPr>
          <w:pStyle w:val="Footer"/>
        </w:pPr>
        <w:r>
          <w:fldChar w:fldCharType="begin"/>
        </w:r>
        <w:r>
          <w:instrText xml:space="preserve"> PAGE   \* MERGEFORMAT </w:instrText>
        </w:r>
        <w:r>
          <w:fldChar w:fldCharType="separate"/>
        </w:r>
        <w:r w:rsidR="002A0CF8">
          <w:rPr>
            <w:noProof/>
          </w:rPr>
          <w:t>7</w:t>
        </w:r>
        <w:r>
          <w:rPr>
            <w:noProof/>
          </w:rPr>
          <w:fldChar w:fldCharType="end"/>
        </w:r>
      </w:p>
    </w:sdtContent>
  </w:sdt>
  <w:p w14:paraId="1F7826F5" w14:textId="77777777" w:rsidR="00683379" w:rsidRDefault="0068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C5BE" w14:textId="77777777" w:rsidR="00683379" w:rsidRDefault="00683379" w:rsidP="00124FDC">
      <w:pPr>
        <w:spacing w:after="0"/>
      </w:pPr>
      <w:r>
        <w:separator/>
      </w:r>
    </w:p>
  </w:footnote>
  <w:footnote w:type="continuationSeparator" w:id="0">
    <w:p w14:paraId="77A3057A" w14:textId="77777777" w:rsidR="00683379" w:rsidRDefault="00683379"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7F0C" w14:textId="129D20BF" w:rsidR="00683379" w:rsidRDefault="00683379">
    <w:pPr>
      <w:pStyle w:val="Header"/>
    </w:pPr>
    <w:r>
      <w:rPr>
        <w:noProof/>
        <w:lang w:eastAsia="en-GB"/>
      </w:rPr>
      <w:drawing>
        <wp:anchor distT="0" distB="0" distL="114300" distR="114300" simplePos="0" relativeHeight="251656192" behindDoc="1" locked="0" layoutInCell="1" allowOverlap="1" wp14:anchorId="6C77939A" wp14:editId="4266754E">
          <wp:simplePos x="0" y="0"/>
          <wp:positionH relativeFrom="column">
            <wp:posOffset>-915035</wp:posOffset>
          </wp:positionH>
          <wp:positionV relativeFrom="paragraph">
            <wp:posOffset>-189230</wp:posOffset>
          </wp:positionV>
          <wp:extent cx="7548880" cy="6653530"/>
          <wp:effectExtent l="19050" t="0" r="0" b="0"/>
          <wp:wrapNone/>
          <wp:docPr id="18" name="Picture 18"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3D33" w14:textId="77777777" w:rsidR="00683379" w:rsidRDefault="00683379" w:rsidP="00846AEA">
    <w:pPr>
      <w:pStyle w:val="Header"/>
    </w:pPr>
    <w:r>
      <w:rPr>
        <w:noProof/>
        <w:lang w:eastAsia="en-GB"/>
      </w:rPr>
      <w:drawing>
        <wp:anchor distT="0" distB="0" distL="114300" distR="114300" simplePos="0" relativeHeight="251657216" behindDoc="1" locked="0" layoutInCell="1" allowOverlap="1" wp14:anchorId="6FAEFCA3" wp14:editId="271EE81C">
          <wp:simplePos x="0" y="0"/>
          <wp:positionH relativeFrom="page">
            <wp:posOffset>-12065</wp:posOffset>
          </wp:positionH>
          <wp:positionV relativeFrom="paragraph">
            <wp:posOffset>-450850</wp:posOffset>
          </wp:positionV>
          <wp:extent cx="7568565" cy="10720070"/>
          <wp:effectExtent l="0" t="0" r="0" b="5080"/>
          <wp:wrapNone/>
          <wp:docPr id="1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8240" behindDoc="0" locked="0" layoutInCell="1" allowOverlap="1" wp14:anchorId="67BB4D6A" wp14:editId="1795D425">
              <wp:simplePos x="0" y="0"/>
              <wp:positionH relativeFrom="column">
                <wp:posOffset>5384165</wp:posOffset>
              </wp:positionH>
              <wp:positionV relativeFrom="paragraph">
                <wp:posOffset>-173990</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6F2B340B" w14:textId="20D96C78" w:rsidR="00683379" w:rsidRPr="000C5639" w:rsidRDefault="00683379" w:rsidP="008308E2">
                          <w:pPr>
                            <w:rPr>
                              <w:b/>
                            </w:rPr>
                          </w:pPr>
                          <w:r w:rsidRPr="000C5639">
                            <w:rPr>
                              <w:b/>
                            </w:rPr>
                            <w:t xml:space="preserve">Appendix </w:t>
                          </w: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B4D6A" id="_x0000_t202" coordsize="21600,21600" o:spt="202" path="m,l,21600r21600,l21600,xe">
              <v:stroke joinstyle="miter"/>
              <v:path gradientshapeok="t" o:connecttype="rect"/>
            </v:shapetype>
            <v:shape id="Text Box 2" o:spid="_x0000_s1027" type="#_x0000_t202" style="position:absolute;left:0;text-align:left;margin-left:423.95pt;margin-top:-13.7pt;width:86.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">
              <v:textbox style="mso-fit-shape-to-text:t">
                <w:txbxContent>
                  <w:p w14:paraId="6F2B340B" w14:textId="20D96C78" w:rsidR="00683379" w:rsidRPr="000C5639" w:rsidRDefault="00683379" w:rsidP="008308E2">
                    <w:pPr>
                      <w:rPr>
                        <w:b/>
                      </w:rPr>
                    </w:pPr>
                    <w:r w:rsidRPr="000C5639">
                      <w:rPr>
                        <w:b/>
                      </w:rPr>
                      <w:t xml:space="preserve">Appendix </w:t>
                    </w:r>
                    <w:r>
                      <w:rPr>
                        <w:b/>
                      </w:rPr>
                      <w:t>C</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FD41C2"/>
    <w:multiLevelType w:val="hybridMultilevel"/>
    <w:tmpl w:val="C07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6A0AD0"/>
    <w:multiLevelType w:val="hybridMultilevel"/>
    <w:tmpl w:val="6130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445781"/>
    <w:multiLevelType w:val="hybridMultilevel"/>
    <w:tmpl w:val="7D1072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2A720947"/>
    <w:multiLevelType w:val="hybridMultilevel"/>
    <w:tmpl w:val="1EF0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72947"/>
    <w:multiLevelType w:val="hybridMultilevel"/>
    <w:tmpl w:val="782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8D455ED"/>
    <w:multiLevelType w:val="hybridMultilevel"/>
    <w:tmpl w:val="64EE7634"/>
    <w:lvl w:ilvl="0" w:tplc="B2CE2D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57106"/>
    <w:multiLevelType w:val="hybridMultilevel"/>
    <w:tmpl w:val="E0F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3D0E88"/>
    <w:multiLevelType w:val="hybridMultilevel"/>
    <w:tmpl w:val="6B088218"/>
    <w:lvl w:ilvl="0" w:tplc="F230B1F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887F59"/>
    <w:multiLevelType w:val="hybridMultilevel"/>
    <w:tmpl w:val="A43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1165D"/>
    <w:multiLevelType w:val="hybridMultilevel"/>
    <w:tmpl w:val="537E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15990"/>
    <w:multiLevelType w:val="hybridMultilevel"/>
    <w:tmpl w:val="53D8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AB07B0"/>
    <w:multiLevelType w:val="hybridMultilevel"/>
    <w:tmpl w:val="F262516C"/>
    <w:lvl w:ilvl="0" w:tplc="DA2459FE">
      <w:start w:val="5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96EB2"/>
    <w:multiLevelType w:val="hybridMultilevel"/>
    <w:tmpl w:val="C06C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31"/>
  </w:num>
  <w:num w:numId="28">
    <w:abstractNumId w:val="33"/>
  </w:num>
  <w:num w:numId="29">
    <w:abstractNumId w:val="24"/>
  </w:num>
  <w:num w:numId="30">
    <w:abstractNumId w:val="35"/>
  </w:num>
  <w:num w:numId="31">
    <w:abstractNumId w:val="38"/>
  </w:num>
  <w:num w:numId="32">
    <w:abstractNumId w:val="30"/>
  </w:num>
  <w:num w:numId="33">
    <w:abstractNumId w:val="27"/>
  </w:num>
  <w:num w:numId="34">
    <w:abstractNumId w:val="28"/>
  </w:num>
  <w:num w:numId="35">
    <w:abstractNumId w:val="23"/>
  </w:num>
  <w:num w:numId="36">
    <w:abstractNumId w:val="36"/>
  </w:num>
  <w:num w:numId="37">
    <w:abstractNumId w:val="22"/>
  </w:num>
  <w:num w:numId="38">
    <w:abstractNumId w:val="34"/>
  </w:num>
  <w:num w:numId="39">
    <w:abstractNumId w:val="39"/>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55298">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6BA"/>
    <w:rsid w:val="00002B14"/>
    <w:rsid w:val="0000388E"/>
    <w:rsid w:val="00004C5F"/>
    <w:rsid w:val="00005501"/>
    <w:rsid w:val="00005D60"/>
    <w:rsid w:val="000120E8"/>
    <w:rsid w:val="0001341B"/>
    <w:rsid w:val="00015827"/>
    <w:rsid w:val="0002009B"/>
    <w:rsid w:val="000205B8"/>
    <w:rsid w:val="000211C6"/>
    <w:rsid w:val="0002209D"/>
    <w:rsid w:val="000237CB"/>
    <w:rsid w:val="00025819"/>
    <w:rsid w:val="00026A9F"/>
    <w:rsid w:val="00031CD4"/>
    <w:rsid w:val="00041E11"/>
    <w:rsid w:val="000441B3"/>
    <w:rsid w:val="000448A4"/>
    <w:rsid w:val="00044FF2"/>
    <w:rsid w:val="0004609F"/>
    <w:rsid w:val="00050E0F"/>
    <w:rsid w:val="00054C03"/>
    <w:rsid w:val="00057B51"/>
    <w:rsid w:val="000701AB"/>
    <w:rsid w:val="00070876"/>
    <w:rsid w:val="0007606B"/>
    <w:rsid w:val="00081E12"/>
    <w:rsid w:val="0008290E"/>
    <w:rsid w:val="00083512"/>
    <w:rsid w:val="0008360D"/>
    <w:rsid w:val="00084D4D"/>
    <w:rsid w:val="00085091"/>
    <w:rsid w:val="00092756"/>
    <w:rsid w:val="0009438D"/>
    <w:rsid w:val="00095B45"/>
    <w:rsid w:val="000A09DB"/>
    <w:rsid w:val="000A1E1B"/>
    <w:rsid w:val="000A202E"/>
    <w:rsid w:val="000A3809"/>
    <w:rsid w:val="000A3BD2"/>
    <w:rsid w:val="000A778B"/>
    <w:rsid w:val="000B002C"/>
    <w:rsid w:val="000B11F8"/>
    <w:rsid w:val="000B281E"/>
    <w:rsid w:val="000B29E0"/>
    <w:rsid w:val="000B6F0F"/>
    <w:rsid w:val="000C35EE"/>
    <w:rsid w:val="000C390F"/>
    <w:rsid w:val="000C58C2"/>
    <w:rsid w:val="000D15C8"/>
    <w:rsid w:val="000D1F39"/>
    <w:rsid w:val="000D2D80"/>
    <w:rsid w:val="000D3601"/>
    <w:rsid w:val="000D384B"/>
    <w:rsid w:val="000D4BF2"/>
    <w:rsid w:val="000E00B0"/>
    <w:rsid w:val="000E02B4"/>
    <w:rsid w:val="000E1A3D"/>
    <w:rsid w:val="000E475F"/>
    <w:rsid w:val="000E4831"/>
    <w:rsid w:val="000E5450"/>
    <w:rsid w:val="000F12AA"/>
    <w:rsid w:val="000F2609"/>
    <w:rsid w:val="000F2763"/>
    <w:rsid w:val="000F2931"/>
    <w:rsid w:val="000F50B3"/>
    <w:rsid w:val="000F5D50"/>
    <w:rsid w:val="000F748D"/>
    <w:rsid w:val="001001D6"/>
    <w:rsid w:val="00101194"/>
    <w:rsid w:val="001033DA"/>
    <w:rsid w:val="00111ECC"/>
    <w:rsid w:val="00112B05"/>
    <w:rsid w:val="00112D46"/>
    <w:rsid w:val="00122701"/>
    <w:rsid w:val="001230E2"/>
    <w:rsid w:val="00124613"/>
    <w:rsid w:val="001248E1"/>
    <w:rsid w:val="00124FDC"/>
    <w:rsid w:val="001265CF"/>
    <w:rsid w:val="0013075A"/>
    <w:rsid w:val="00130793"/>
    <w:rsid w:val="001314AB"/>
    <w:rsid w:val="001318F2"/>
    <w:rsid w:val="00131E3D"/>
    <w:rsid w:val="001356BF"/>
    <w:rsid w:val="001373D0"/>
    <w:rsid w:val="00142E26"/>
    <w:rsid w:val="00145C7C"/>
    <w:rsid w:val="00147C02"/>
    <w:rsid w:val="00147CFE"/>
    <w:rsid w:val="0015063B"/>
    <w:rsid w:val="00151735"/>
    <w:rsid w:val="0015378A"/>
    <w:rsid w:val="00153BDE"/>
    <w:rsid w:val="00153DEB"/>
    <w:rsid w:val="001540FB"/>
    <w:rsid w:val="00154FFB"/>
    <w:rsid w:val="00155727"/>
    <w:rsid w:val="001562D2"/>
    <w:rsid w:val="00157938"/>
    <w:rsid w:val="0016157E"/>
    <w:rsid w:val="00164374"/>
    <w:rsid w:val="00165163"/>
    <w:rsid w:val="00165283"/>
    <w:rsid w:val="0016768E"/>
    <w:rsid w:val="001701B4"/>
    <w:rsid w:val="0017059D"/>
    <w:rsid w:val="0017190D"/>
    <w:rsid w:val="00173663"/>
    <w:rsid w:val="00174280"/>
    <w:rsid w:val="00175707"/>
    <w:rsid w:val="001760F2"/>
    <w:rsid w:val="0017632B"/>
    <w:rsid w:val="00176F2E"/>
    <w:rsid w:val="0018066A"/>
    <w:rsid w:val="00185694"/>
    <w:rsid w:val="001859CA"/>
    <w:rsid w:val="001873E0"/>
    <w:rsid w:val="001A134C"/>
    <w:rsid w:val="001A3DE8"/>
    <w:rsid w:val="001A47C0"/>
    <w:rsid w:val="001A4C2E"/>
    <w:rsid w:val="001A5E75"/>
    <w:rsid w:val="001B540F"/>
    <w:rsid w:val="001B5633"/>
    <w:rsid w:val="001C1BD1"/>
    <w:rsid w:val="001C1C6F"/>
    <w:rsid w:val="001C2110"/>
    <w:rsid w:val="001C7A1C"/>
    <w:rsid w:val="001D163E"/>
    <w:rsid w:val="001D24BD"/>
    <w:rsid w:val="001D39F6"/>
    <w:rsid w:val="001D6C4E"/>
    <w:rsid w:val="001E175C"/>
    <w:rsid w:val="001E22B3"/>
    <w:rsid w:val="001E3125"/>
    <w:rsid w:val="001E417F"/>
    <w:rsid w:val="001E6005"/>
    <w:rsid w:val="001E7C51"/>
    <w:rsid w:val="001E7EF0"/>
    <w:rsid w:val="001F0530"/>
    <w:rsid w:val="001F0AA6"/>
    <w:rsid w:val="001F36B4"/>
    <w:rsid w:val="001F73E9"/>
    <w:rsid w:val="002012C2"/>
    <w:rsid w:val="002022B9"/>
    <w:rsid w:val="0020271F"/>
    <w:rsid w:val="002059DA"/>
    <w:rsid w:val="0021010B"/>
    <w:rsid w:val="00210D52"/>
    <w:rsid w:val="00211C9D"/>
    <w:rsid w:val="00212096"/>
    <w:rsid w:val="0021392C"/>
    <w:rsid w:val="00214801"/>
    <w:rsid w:val="00222D1E"/>
    <w:rsid w:val="0022383E"/>
    <w:rsid w:val="00224312"/>
    <w:rsid w:val="0022443C"/>
    <w:rsid w:val="002256E3"/>
    <w:rsid w:val="002262A5"/>
    <w:rsid w:val="002267A3"/>
    <w:rsid w:val="00227E9E"/>
    <w:rsid w:val="002303B9"/>
    <w:rsid w:val="002305D4"/>
    <w:rsid w:val="00231E00"/>
    <w:rsid w:val="0023427F"/>
    <w:rsid w:val="002345FB"/>
    <w:rsid w:val="0024246B"/>
    <w:rsid w:val="00243A45"/>
    <w:rsid w:val="00245B18"/>
    <w:rsid w:val="00247D4E"/>
    <w:rsid w:val="002533B1"/>
    <w:rsid w:val="00257164"/>
    <w:rsid w:val="002578B8"/>
    <w:rsid w:val="00261A20"/>
    <w:rsid w:val="00263DFF"/>
    <w:rsid w:val="00265DFC"/>
    <w:rsid w:val="0026678D"/>
    <w:rsid w:val="00267A41"/>
    <w:rsid w:val="00267E3B"/>
    <w:rsid w:val="00267F8F"/>
    <w:rsid w:val="00275B89"/>
    <w:rsid w:val="00275BC5"/>
    <w:rsid w:val="00281DD8"/>
    <w:rsid w:val="002822BA"/>
    <w:rsid w:val="00282A88"/>
    <w:rsid w:val="00283C71"/>
    <w:rsid w:val="00290320"/>
    <w:rsid w:val="00290F56"/>
    <w:rsid w:val="002918E8"/>
    <w:rsid w:val="00291D41"/>
    <w:rsid w:val="0029500B"/>
    <w:rsid w:val="00297702"/>
    <w:rsid w:val="002A0203"/>
    <w:rsid w:val="002A0CF8"/>
    <w:rsid w:val="002A18D1"/>
    <w:rsid w:val="002A1E91"/>
    <w:rsid w:val="002A28D9"/>
    <w:rsid w:val="002A2C0D"/>
    <w:rsid w:val="002A3292"/>
    <w:rsid w:val="002A351D"/>
    <w:rsid w:val="002A3703"/>
    <w:rsid w:val="002A6DE2"/>
    <w:rsid w:val="002A73B9"/>
    <w:rsid w:val="002B0172"/>
    <w:rsid w:val="002B35AA"/>
    <w:rsid w:val="002B6FC4"/>
    <w:rsid w:val="002B6FE9"/>
    <w:rsid w:val="002C1E34"/>
    <w:rsid w:val="002C2E75"/>
    <w:rsid w:val="002C4196"/>
    <w:rsid w:val="002D042D"/>
    <w:rsid w:val="002D05B4"/>
    <w:rsid w:val="002D09C5"/>
    <w:rsid w:val="002D24CB"/>
    <w:rsid w:val="002D4C3D"/>
    <w:rsid w:val="002D5781"/>
    <w:rsid w:val="002D637D"/>
    <w:rsid w:val="002D71FE"/>
    <w:rsid w:val="002D7921"/>
    <w:rsid w:val="002E0CED"/>
    <w:rsid w:val="002E5340"/>
    <w:rsid w:val="002E5C88"/>
    <w:rsid w:val="002E65B7"/>
    <w:rsid w:val="002F0530"/>
    <w:rsid w:val="002F3210"/>
    <w:rsid w:val="002F364A"/>
    <w:rsid w:val="002F4AF1"/>
    <w:rsid w:val="002F5836"/>
    <w:rsid w:val="002F60DB"/>
    <w:rsid w:val="003006E7"/>
    <w:rsid w:val="00300E34"/>
    <w:rsid w:val="00301F95"/>
    <w:rsid w:val="003059E8"/>
    <w:rsid w:val="00307077"/>
    <w:rsid w:val="003071F8"/>
    <w:rsid w:val="00313657"/>
    <w:rsid w:val="00316D5A"/>
    <w:rsid w:val="00321030"/>
    <w:rsid w:val="003218D4"/>
    <w:rsid w:val="003219F2"/>
    <w:rsid w:val="0032276D"/>
    <w:rsid w:val="0032298A"/>
    <w:rsid w:val="00323880"/>
    <w:rsid w:val="003239DF"/>
    <w:rsid w:val="00324827"/>
    <w:rsid w:val="00325446"/>
    <w:rsid w:val="00325737"/>
    <w:rsid w:val="00325CF6"/>
    <w:rsid w:val="00326867"/>
    <w:rsid w:val="00327570"/>
    <w:rsid w:val="003321F2"/>
    <w:rsid w:val="003332FC"/>
    <w:rsid w:val="003348C9"/>
    <w:rsid w:val="003350AF"/>
    <w:rsid w:val="00340774"/>
    <w:rsid w:val="003416CE"/>
    <w:rsid w:val="00345B66"/>
    <w:rsid w:val="003461DA"/>
    <w:rsid w:val="00350F56"/>
    <w:rsid w:val="00352C6F"/>
    <w:rsid w:val="00356EED"/>
    <w:rsid w:val="003626CB"/>
    <w:rsid w:val="00363A3A"/>
    <w:rsid w:val="00364241"/>
    <w:rsid w:val="00364D69"/>
    <w:rsid w:val="00365603"/>
    <w:rsid w:val="00365825"/>
    <w:rsid w:val="0036630C"/>
    <w:rsid w:val="00366317"/>
    <w:rsid w:val="0037393E"/>
    <w:rsid w:val="003866A4"/>
    <w:rsid w:val="00386B6C"/>
    <w:rsid w:val="00386E22"/>
    <w:rsid w:val="003875B6"/>
    <w:rsid w:val="0039080E"/>
    <w:rsid w:val="003908B6"/>
    <w:rsid w:val="0039333E"/>
    <w:rsid w:val="00394975"/>
    <w:rsid w:val="00394BBA"/>
    <w:rsid w:val="0039786E"/>
    <w:rsid w:val="003979D0"/>
    <w:rsid w:val="003A1659"/>
    <w:rsid w:val="003A3FCE"/>
    <w:rsid w:val="003A55F8"/>
    <w:rsid w:val="003A58CB"/>
    <w:rsid w:val="003A7DCB"/>
    <w:rsid w:val="003B0C73"/>
    <w:rsid w:val="003B38A7"/>
    <w:rsid w:val="003B6078"/>
    <w:rsid w:val="003B6681"/>
    <w:rsid w:val="003B6C18"/>
    <w:rsid w:val="003B77BD"/>
    <w:rsid w:val="003C0C55"/>
    <w:rsid w:val="003C5D0D"/>
    <w:rsid w:val="003C78FD"/>
    <w:rsid w:val="003C795B"/>
    <w:rsid w:val="003D1166"/>
    <w:rsid w:val="003D2899"/>
    <w:rsid w:val="003D4B91"/>
    <w:rsid w:val="003D4FBB"/>
    <w:rsid w:val="003D610E"/>
    <w:rsid w:val="003D7663"/>
    <w:rsid w:val="003D7BDC"/>
    <w:rsid w:val="003E1CEE"/>
    <w:rsid w:val="003E3D87"/>
    <w:rsid w:val="003E4C50"/>
    <w:rsid w:val="003E4EB1"/>
    <w:rsid w:val="003E743D"/>
    <w:rsid w:val="003F0E62"/>
    <w:rsid w:val="003F21BD"/>
    <w:rsid w:val="003F35F7"/>
    <w:rsid w:val="003F55B6"/>
    <w:rsid w:val="00405273"/>
    <w:rsid w:val="00405959"/>
    <w:rsid w:val="00410414"/>
    <w:rsid w:val="00410E27"/>
    <w:rsid w:val="00411EAC"/>
    <w:rsid w:val="004131D7"/>
    <w:rsid w:val="00421596"/>
    <w:rsid w:val="00424E57"/>
    <w:rsid w:val="0042503D"/>
    <w:rsid w:val="00426D32"/>
    <w:rsid w:val="00430C9E"/>
    <w:rsid w:val="0043297A"/>
    <w:rsid w:val="00435847"/>
    <w:rsid w:val="00435FCF"/>
    <w:rsid w:val="00436341"/>
    <w:rsid w:val="004421CE"/>
    <w:rsid w:val="00442270"/>
    <w:rsid w:val="00442FAC"/>
    <w:rsid w:val="004439D4"/>
    <w:rsid w:val="00443CD3"/>
    <w:rsid w:val="0044464F"/>
    <w:rsid w:val="00447F80"/>
    <w:rsid w:val="00451501"/>
    <w:rsid w:val="00451CE6"/>
    <w:rsid w:val="004532BC"/>
    <w:rsid w:val="004533FD"/>
    <w:rsid w:val="0045628C"/>
    <w:rsid w:val="00460B9A"/>
    <w:rsid w:val="00463DE0"/>
    <w:rsid w:val="004649FE"/>
    <w:rsid w:val="004671DA"/>
    <w:rsid w:val="004672AC"/>
    <w:rsid w:val="0046768B"/>
    <w:rsid w:val="004707FF"/>
    <w:rsid w:val="004715BD"/>
    <w:rsid w:val="00472A0F"/>
    <w:rsid w:val="00472C37"/>
    <w:rsid w:val="00474921"/>
    <w:rsid w:val="00485432"/>
    <w:rsid w:val="00485C1C"/>
    <w:rsid w:val="004861DC"/>
    <w:rsid w:val="00487350"/>
    <w:rsid w:val="00490507"/>
    <w:rsid w:val="00495B01"/>
    <w:rsid w:val="004A07B6"/>
    <w:rsid w:val="004A4F18"/>
    <w:rsid w:val="004A5AE0"/>
    <w:rsid w:val="004A5CF8"/>
    <w:rsid w:val="004A6CE9"/>
    <w:rsid w:val="004B1B7A"/>
    <w:rsid w:val="004B573E"/>
    <w:rsid w:val="004C22BB"/>
    <w:rsid w:val="004C2626"/>
    <w:rsid w:val="004C6D02"/>
    <w:rsid w:val="004C7E2C"/>
    <w:rsid w:val="004D07A3"/>
    <w:rsid w:val="004D0F2F"/>
    <w:rsid w:val="004D4BCB"/>
    <w:rsid w:val="004E0591"/>
    <w:rsid w:val="004E2AC4"/>
    <w:rsid w:val="004E3926"/>
    <w:rsid w:val="004F0DA9"/>
    <w:rsid w:val="004F243C"/>
    <w:rsid w:val="004F4F4A"/>
    <w:rsid w:val="004F589C"/>
    <w:rsid w:val="004F7221"/>
    <w:rsid w:val="004F793C"/>
    <w:rsid w:val="005001EC"/>
    <w:rsid w:val="005030EA"/>
    <w:rsid w:val="005059F8"/>
    <w:rsid w:val="00506E45"/>
    <w:rsid w:val="005107F5"/>
    <w:rsid w:val="00510A25"/>
    <w:rsid w:val="00510FA4"/>
    <w:rsid w:val="00511019"/>
    <w:rsid w:val="00511F5D"/>
    <w:rsid w:val="00516099"/>
    <w:rsid w:val="0051670A"/>
    <w:rsid w:val="00516FCA"/>
    <w:rsid w:val="00520EBD"/>
    <w:rsid w:val="00522A45"/>
    <w:rsid w:val="00522AEC"/>
    <w:rsid w:val="00522CA2"/>
    <w:rsid w:val="00527DEB"/>
    <w:rsid w:val="00531F2A"/>
    <w:rsid w:val="005331E8"/>
    <w:rsid w:val="00533982"/>
    <w:rsid w:val="00534553"/>
    <w:rsid w:val="00535451"/>
    <w:rsid w:val="005360E5"/>
    <w:rsid w:val="005401B6"/>
    <w:rsid w:val="0054261B"/>
    <w:rsid w:val="0054272A"/>
    <w:rsid w:val="0054686B"/>
    <w:rsid w:val="00552F96"/>
    <w:rsid w:val="00553EFD"/>
    <w:rsid w:val="00554019"/>
    <w:rsid w:val="005602EE"/>
    <w:rsid w:val="00561177"/>
    <w:rsid w:val="00562427"/>
    <w:rsid w:val="00565DF7"/>
    <w:rsid w:val="00566CCD"/>
    <w:rsid w:val="005672F2"/>
    <w:rsid w:val="005703D9"/>
    <w:rsid w:val="00570C8B"/>
    <w:rsid w:val="00571136"/>
    <w:rsid w:val="0057307C"/>
    <w:rsid w:val="005734D4"/>
    <w:rsid w:val="005802F2"/>
    <w:rsid w:val="00580887"/>
    <w:rsid w:val="005837F4"/>
    <w:rsid w:val="00591F1A"/>
    <w:rsid w:val="00592D07"/>
    <w:rsid w:val="00593CCA"/>
    <w:rsid w:val="00594064"/>
    <w:rsid w:val="00594228"/>
    <w:rsid w:val="00596920"/>
    <w:rsid w:val="005A3396"/>
    <w:rsid w:val="005A3514"/>
    <w:rsid w:val="005A3A16"/>
    <w:rsid w:val="005A4493"/>
    <w:rsid w:val="005A536F"/>
    <w:rsid w:val="005A5FDD"/>
    <w:rsid w:val="005A6BE8"/>
    <w:rsid w:val="005A7474"/>
    <w:rsid w:val="005B0E0C"/>
    <w:rsid w:val="005B458D"/>
    <w:rsid w:val="005B483D"/>
    <w:rsid w:val="005B7686"/>
    <w:rsid w:val="005C14AC"/>
    <w:rsid w:val="005C1D50"/>
    <w:rsid w:val="005C2638"/>
    <w:rsid w:val="005C38AB"/>
    <w:rsid w:val="005C49E0"/>
    <w:rsid w:val="005C5693"/>
    <w:rsid w:val="005C7EF9"/>
    <w:rsid w:val="005D0F87"/>
    <w:rsid w:val="005D6709"/>
    <w:rsid w:val="005D7DDA"/>
    <w:rsid w:val="005E3610"/>
    <w:rsid w:val="005E5A5C"/>
    <w:rsid w:val="005E6D70"/>
    <w:rsid w:val="005E7A5D"/>
    <w:rsid w:val="005F0A9A"/>
    <w:rsid w:val="005F1F42"/>
    <w:rsid w:val="005F2A49"/>
    <w:rsid w:val="005F5818"/>
    <w:rsid w:val="0060024B"/>
    <w:rsid w:val="006020A0"/>
    <w:rsid w:val="00602D56"/>
    <w:rsid w:val="00603392"/>
    <w:rsid w:val="00606AFF"/>
    <w:rsid w:val="006109CF"/>
    <w:rsid w:val="0061106D"/>
    <w:rsid w:val="00611480"/>
    <w:rsid w:val="0061204C"/>
    <w:rsid w:val="00614E23"/>
    <w:rsid w:val="006167C1"/>
    <w:rsid w:val="006208E7"/>
    <w:rsid w:val="0062134E"/>
    <w:rsid w:val="006222BB"/>
    <w:rsid w:val="006226CB"/>
    <w:rsid w:val="00623B75"/>
    <w:rsid w:val="00623FA1"/>
    <w:rsid w:val="00631B3A"/>
    <w:rsid w:val="0063306E"/>
    <w:rsid w:val="0063358D"/>
    <w:rsid w:val="00634E3F"/>
    <w:rsid w:val="006377F0"/>
    <w:rsid w:val="00637DDF"/>
    <w:rsid w:val="00641054"/>
    <w:rsid w:val="00642CD8"/>
    <w:rsid w:val="00644EA5"/>
    <w:rsid w:val="00650336"/>
    <w:rsid w:val="00654564"/>
    <w:rsid w:val="006549D3"/>
    <w:rsid w:val="00656055"/>
    <w:rsid w:val="00656D23"/>
    <w:rsid w:val="006573DF"/>
    <w:rsid w:val="00657CE1"/>
    <w:rsid w:val="00657E34"/>
    <w:rsid w:val="00663E2A"/>
    <w:rsid w:val="00667914"/>
    <w:rsid w:val="00671323"/>
    <w:rsid w:val="00675165"/>
    <w:rsid w:val="00675B77"/>
    <w:rsid w:val="0067629B"/>
    <w:rsid w:val="006803D3"/>
    <w:rsid w:val="00683379"/>
    <w:rsid w:val="00684B24"/>
    <w:rsid w:val="006908CE"/>
    <w:rsid w:val="006942D8"/>
    <w:rsid w:val="00697E05"/>
    <w:rsid w:val="006A3CC4"/>
    <w:rsid w:val="006A4027"/>
    <w:rsid w:val="006A567C"/>
    <w:rsid w:val="006A6193"/>
    <w:rsid w:val="006A7810"/>
    <w:rsid w:val="006B1F53"/>
    <w:rsid w:val="006B33CF"/>
    <w:rsid w:val="006B3EF4"/>
    <w:rsid w:val="006B65FC"/>
    <w:rsid w:val="006C210D"/>
    <w:rsid w:val="006C4BA0"/>
    <w:rsid w:val="006C4EAD"/>
    <w:rsid w:val="006C4F7E"/>
    <w:rsid w:val="006C7B81"/>
    <w:rsid w:val="006C7F27"/>
    <w:rsid w:val="006D1BF2"/>
    <w:rsid w:val="006D281F"/>
    <w:rsid w:val="006D5E1C"/>
    <w:rsid w:val="006D7BB1"/>
    <w:rsid w:val="006E1B23"/>
    <w:rsid w:val="006E286D"/>
    <w:rsid w:val="006E349B"/>
    <w:rsid w:val="006E6344"/>
    <w:rsid w:val="006F2DE0"/>
    <w:rsid w:val="006F4002"/>
    <w:rsid w:val="007014A1"/>
    <w:rsid w:val="007018E8"/>
    <w:rsid w:val="00710F67"/>
    <w:rsid w:val="00711810"/>
    <w:rsid w:val="00716937"/>
    <w:rsid w:val="00717052"/>
    <w:rsid w:val="0072236B"/>
    <w:rsid w:val="0072248E"/>
    <w:rsid w:val="007234A8"/>
    <w:rsid w:val="00724DE9"/>
    <w:rsid w:val="00726AF7"/>
    <w:rsid w:val="00730B2B"/>
    <w:rsid w:val="00733980"/>
    <w:rsid w:val="00736579"/>
    <w:rsid w:val="007367F4"/>
    <w:rsid w:val="00737491"/>
    <w:rsid w:val="007423F7"/>
    <w:rsid w:val="00744ED3"/>
    <w:rsid w:val="00745B0F"/>
    <w:rsid w:val="007468E3"/>
    <w:rsid w:val="00753FFD"/>
    <w:rsid w:val="00760CD7"/>
    <w:rsid w:val="0076182A"/>
    <w:rsid w:val="00761D40"/>
    <w:rsid w:val="0076207A"/>
    <w:rsid w:val="00762680"/>
    <w:rsid w:val="00763CFF"/>
    <w:rsid w:val="00763FC1"/>
    <w:rsid w:val="007678E5"/>
    <w:rsid w:val="00770A24"/>
    <w:rsid w:val="00770CBB"/>
    <w:rsid w:val="007712F3"/>
    <w:rsid w:val="00772764"/>
    <w:rsid w:val="0077327C"/>
    <w:rsid w:val="0077399D"/>
    <w:rsid w:val="00782BD5"/>
    <w:rsid w:val="00782E0A"/>
    <w:rsid w:val="00784105"/>
    <w:rsid w:val="0078449D"/>
    <w:rsid w:val="00784BFA"/>
    <w:rsid w:val="00785E83"/>
    <w:rsid w:val="007871E4"/>
    <w:rsid w:val="00787808"/>
    <w:rsid w:val="00791B0A"/>
    <w:rsid w:val="007926B0"/>
    <w:rsid w:val="00793ED7"/>
    <w:rsid w:val="00795732"/>
    <w:rsid w:val="00796B4C"/>
    <w:rsid w:val="00797100"/>
    <w:rsid w:val="007976DA"/>
    <w:rsid w:val="007A2075"/>
    <w:rsid w:val="007A3EA8"/>
    <w:rsid w:val="007A5B10"/>
    <w:rsid w:val="007A5DF9"/>
    <w:rsid w:val="007A7D0A"/>
    <w:rsid w:val="007A7DEC"/>
    <w:rsid w:val="007B5C1B"/>
    <w:rsid w:val="007B6604"/>
    <w:rsid w:val="007B6838"/>
    <w:rsid w:val="007C126F"/>
    <w:rsid w:val="007C2D50"/>
    <w:rsid w:val="007C479E"/>
    <w:rsid w:val="007C4FA3"/>
    <w:rsid w:val="007C580E"/>
    <w:rsid w:val="007C6B28"/>
    <w:rsid w:val="007D0B10"/>
    <w:rsid w:val="007D70C1"/>
    <w:rsid w:val="007E1CBA"/>
    <w:rsid w:val="007E1FED"/>
    <w:rsid w:val="007E221D"/>
    <w:rsid w:val="007E5502"/>
    <w:rsid w:val="007E6352"/>
    <w:rsid w:val="007E778D"/>
    <w:rsid w:val="007F0E6B"/>
    <w:rsid w:val="007F158D"/>
    <w:rsid w:val="007F2176"/>
    <w:rsid w:val="007F2790"/>
    <w:rsid w:val="007F4E7D"/>
    <w:rsid w:val="007F58E7"/>
    <w:rsid w:val="007F6AD0"/>
    <w:rsid w:val="00800270"/>
    <w:rsid w:val="00806CFD"/>
    <w:rsid w:val="00811B44"/>
    <w:rsid w:val="00813CEC"/>
    <w:rsid w:val="00814640"/>
    <w:rsid w:val="00815238"/>
    <w:rsid w:val="00815933"/>
    <w:rsid w:val="00816112"/>
    <w:rsid w:val="00817D25"/>
    <w:rsid w:val="008201E5"/>
    <w:rsid w:val="00820838"/>
    <w:rsid w:val="0082179E"/>
    <w:rsid w:val="00821C3E"/>
    <w:rsid w:val="0082501A"/>
    <w:rsid w:val="00826EA6"/>
    <w:rsid w:val="0083075F"/>
    <w:rsid w:val="008308E2"/>
    <w:rsid w:val="008334E2"/>
    <w:rsid w:val="00834ECA"/>
    <w:rsid w:val="00835168"/>
    <w:rsid w:val="00835636"/>
    <w:rsid w:val="00841048"/>
    <w:rsid w:val="00841E4A"/>
    <w:rsid w:val="00843693"/>
    <w:rsid w:val="00843FA3"/>
    <w:rsid w:val="00846066"/>
    <w:rsid w:val="00846AEA"/>
    <w:rsid w:val="00846DAF"/>
    <w:rsid w:val="00847591"/>
    <w:rsid w:val="00850008"/>
    <w:rsid w:val="00850823"/>
    <w:rsid w:val="00852C0B"/>
    <w:rsid w:val="00853B6D"/>
    <w:rsid w:val="008544A3"/>
    <w:rsid w:val="008566C1"/>
    <w:rsid w:val="00857F53"/>
    <w:rsid w:val="0086328E"/>
    <w:rsid w:val="008660EF"/>
    <w:rsid w:val="00867701"/>
    <w:rsid w:val="00867C98"/>
    <w:rsid w:val="00867F0D"/>
    <w:rsid w:val="008707EB"/>
    <w:rsid w:val="0087120B"/>
    <w:rsid w:val="00874FCD"/>
    <w:rsid w:val="008758B9"/>
    <w:rsid w:val="00876B26"/>
    <w:rsid w:val="00876C85"/>
    <w:rsid w:val="00880A65"/>
    <w:rsid w:val="0088444B"/>
    <w:rsid w:val="008865DD"/>
    <w:rsid w:val="00886A5B"/>
    <w:rsid w:val="00887C6E"/>
    <w:rsid w:val="0089452B"/>
    <w:rsid w:val="008A16E4"/>
    <w:rsid w:val="008A1889"/>
    <w:rsid w:val="008A18BE"/>
    <w:rsid w:val="008A301D"/>
    <w:rsid w:val="008B105C"/>
    <w:rsid w:val="008B1FD7"/>
    <w:rsid w:val="008B3812"/>
    <w:rsid w:val="008B4BAB"/>
    <w:rsid w:val="008B4F66"/>
    <w:rsid w:val="008B63B8"/>
    <w:rsid w:val="008B7432"/>
    <w:rsid w:val="008C0177"/>
    <w:rsid w:val="008C12D0"/>
    <w:rsid w:val="008C21E6"/>
    <w:rsid w:val="008C31A8"/>
    <w:rsid w:val="008C335A"/>
    <w:rsid w:val="008C3748"/>
    <w:rsid w:val="008C4E81"/>
    <w:rsid w:val="008C65BD"/>
    <w:rsid w:val="008D1271"/>
    <w:rsid w:val="008D18C2"/>
    <w:rsid w:val="008D4B18"/>
    <w:rsid w:val="008D4FF6"/>
    <w:rsid w:val="008D5152"/>
    <w:rsid w:val="008D68F5"/>
    <w:rsid w:val="008D6E36"/>
    <w:rsid w:val="008D6F3B"/>
    <w:rsid w:val="008E11C5"/>
    <w:rsid w:val="008E4130"/>
    <w:rsid w:val="008E50BB"/>
    <w:rsid w:val="008E5502"/>
    <w:rsid w:val="008E5BD1"/>
    <w:rsid w:val="008E697B"/>
    <w:rsid w:val="008F279B"/>
    <w:rsid w:val="008F44ED"/>
    <w:rsid w:val="008F4FB2"/>
    <w:rsid w:val="008F6EFB"/>
    <w:rsid w:val="00900343"/>
    <w:rsid w:val="00900BA3"/>
    <w:rsid w:val="009028CB"/>
    <w:rsid w:val="00902AC0"/>
    <w:rsid w:val="00904B4A"/>
    <w:rsid w:val="009061F7"/>
    <w:rsid w:val="009067BE"/>
    <w:rsid w:val="00907917"/>
    <w:rsid w:val="00914EC4"/>
    <w:rsid w:val="00917036"/>
    <w:rsid w:val="00917301"/>
    <w:rsid w:val="009177CF"/>
    <w:rsid w:val="00920F5E"/>
    <w:rsid w:val="009232BC"/>
    <w:rsid w:val="0092413A"/>
    <w:rsid w:val="009242B9"/>
    <w:rsid w:val="00926AF1"/>
    <w:rsid w:val="00932A59"/>
    <w:rsid w:val="00932C3B"/>
    <w:rsid w:val="00932C90"/>
    <w:rsid w:val="009337DD"/>
    <w:rsid w:val="009343D3"/>
    <w:rsid w:val="00935E18"/>
    <w:rsid w:val="009370DF"/>
    <w:rsid w:val="00937EE0"/>
    <w:rsid w:val="00942AF1"/>
    <w:rsid w:val="00942BC2"/>
    <w:rsid w:val="00944150"/>
    <w:rsid w:val="00944389"/>
    <w:rsid w:val="009459FC"/>
    <w:rsid w:val="00945A94"/>
    <w:rsid w:val="00947954"/>
    <w:rsid w:val="00951032"/>
    <w:rsid w:val="00953E3D"/>
    <w:rsid w:val="00954D99"/>
    <w:rsid w:val="009554C0"/>
    <w:rsid w:val="00961639"/>
    <w:rsid w:val="00962629"/>
    <w:rsid w:val="009632D9"/>
    <w:rsid w:val="0096401E"/>
    <w:rsid w:val="009652E6"/>
    <w:rsid w:val="00966573"/>
    <w:rsid w:val="009677B6"/>
    <w:rsid w:val="00971041"/>
    <w:rsid w:val="0097747C"/>
    <w:rsid w:val="00980C35"/>
    <w:rsid w:val="009837B1"/>
    <w:rsid w:val="00991C0D"/>
    <w:rsid w:val="00994E2D"/>
    <w:rsid w:val="00996E68"/>
    <w:rsid w:val="009974F8"/>
    <w:rsid w:val="009A0AA5"/>
    <w:rsid w:val="009A1BDA"/>
    <w:rsid w:val="009A45BC"/>
    <w:rsid w:val="009A49D9"/>
    <w:rsid w:val="009A55BF"/>
    <w:rsid w:val="009A57B6"/>
    <w:rsid w:val="009A75A9"/>
    <w:rsid w:val="009B1C43"/>
    <w:rsid w:val="009B24AD"/>
    <w:rsid w:val="009B36E3"/>
    <w:rsid w:val="009B4F76"/>
    <w:rsid w:val="009C0024"/>
    <w:rsid w:val="009C0A9F"/>
    <w:rsid w:val="009C1250"/>
    <w:rsid w:val="009C2DEC"/>
    <w:rsid w:val="009C33F5"/>
    <w:rsid w:val="009C449A"/>
    <w:rsid w:val="009C4C42"/>
    <w:rsid w:val="009C760E"/>
    <w:rsid w:val="009D306C"/>
    <w:rsid w:val="009D4341"/>
    <w:rsid w:val="009D634A"/>
    <w:rsid w:val="009D6EAC"/>
    <w:rsid w:val="009E3DD1"/>
    <w:rsid w:val="009E6314"/>
    <w:rsid w:val="009E65C2"/>
    <w:rsid w:val="009E7327"/>
    <w:rsid w:val="009E7619"/>
    <w:rsid w:val="009F087F"/>
    <w:rsid w:val="009F22F6"/>
    <w:rsid w:val="009F3D47"/>
    <w:rsid w:val="009F4CEB"/>
    <w:rsid w:val="009F4D59"/>
    <w:rsid w:val="009F6553"/>
    <w:rsid w:val="009F6B07"/>
    <w:rsid w:val="009F72F9"/>
    <w:rsid w:val="00A00174"/>
    <w:rsid w:val="00A016B1"/>
    <w:rsid w:val="00A01D19"/>
    <w:rsid w:val="00A01F63"/>
    <w:rsid w:val="00A0563B"/>
    <w:rsid w:val="00A05E97"/>
    <w:rsid w:val="00A06801"/>
    <w:rsid w:val="00A07590"/>
    <w:rsid w:val="00A07B04"/>
    <w:rsid w:val="00A07CC6"/>
    <w:rsid w:val="00A12C54"/>
    <w:rsid w:val="00A130FF"/>
    <w:rsid w:val="00A13281"/>
    <w:rsid w:val="00A14832"/>
    <w:rsid w:val="00A14DB1"/>
    <w:rsid w:val="00A15239"/>
    <w:rsid w:val="00A1541A"/>
    <w:rsid w:val="00A16641"/>
    <w:rsid w:val="00A16AAB"/>
    <w:rsid w:val="00A22567"/>
    <w:rsid w:val="00A25C37"/>
    <w:rsid w:val="00A26ED3"/>
    <w:rsid w:val="00A31B9F"/>
    <w:rsid w:val="00A31E3E"/>
    <w:rsid w:val="00A32770"/>
    <w:rsid w:val="00A33695"/>
    <w:rsid w:val="00A33DBA"/>
    <w:rsid w:val="00A409DD"/>
    <w:rsid w:val="00A40E7B"/>
    <w:rsid w:val="00A4276E"/>
    <w:rsid w:val="00A43A8C"/>
    <w:rsid w:val="00A45169"/>
    <w:rsid w:val="00A476D5"/>
    <w:rsid w:val="00A50D4E"/>
    <w:rsid w:val="00A5127C"/>
    <w:rsid w:val="00A53AE1"/>
    <w:rsid w:val="00A53B2B"/>
    <w:rsid w:val="00A53B8F"/>
    <w:rsid w:val="00A54AD7"/>
    <w:rsid w:val="00A55069"/>
    <w:rsid w:val="00A5559E"/>
    <w:rsid w:val="00A55927"/>
    <w:rsid w:val="00A63984"/>
    <w:rsid w:val="00A64965"/>
    <w:rsid w:val="00A64CC1"/>
    <w:rsid w:val="00A64EFD"/>
    <w:rsid w:val="00A67398"/>
    <w:rsid w:val="00A703E6"/>
    <w:rsid w:val="00A71A54"/>
    <w:rsid w:val="00A71B89"/>
    <w:rsid w:val="00A742E7"/>
    <w:rsid w:val="00A75E7D"/>
    <w:rsid w:val="00A76229"/>
    <w:rsid w:val="00A80EC4"/>
    <w:rsid w:val="00A814A4"/>
    <w:rsid w:val="00A8727C"/>
    <w:rsid w:val="00A87D18"/>
    <w:rsid w:val="00A90C2E"/>
    <w:rsid w:val="00A913E7"/>
    <w:rsid w:val="00A9140F"/>
    <w:rsid w:val="00A9462E"/>
    <w:rsid w:val="00A972C8"/>
    <w:rsid w:val="00AA0728"/>
    <w:rsid w:val="00AA3323"/>
    <w:rsid w:val="00AA76AE"/>
    <w:rsid w:val="00AB0570"/>
    <w:rsid w:val="00AB11FD"/>
    <w:rsid w:val="00AB4059"/>
    <w:rsid w:val="00AB4388"/>
    <w:rsid w:val="00AB5928"/>
    <w:rsid w:val="00AB5CBE"/>
    <w:rsid w:val="00AB639B"/>
    <w:rsid w:val="00AC1104"/>
    <w:rsid w:val="00AC24DC"/>
    <w:rsid w:val="00AC2986"/>
    <w:rsid w:val="00AC729D"/>
    <w:rsid w:val="00AD163D"/>
    <w:rsid w:val="00AD491B"/>
    <w:rsid w:val="00AE0B1C"/>
    <w:rsid w:val="00AE216F"/>
    <w:rsid w:val="00AE22F5"/>
    <w:rsid w:val="00AE3ED1"/>
    <w:rsid w:val="00AE476B"/>
    <w:rsid w:val="00AE50AD"/>
    <w:rsid w:val="00AE6843"/>
    <w:rsid w:val="00AF0023"/>
    <w:rsid w:val="00AF109C"/>
    <w:rsid w:val="00AF2ABA"/>
    <w:rsid w:val="00AF6FC3"/>
    <w:rsid w:val="00B0026F"/>
    <w:rsid w:val="00B02031"/>
    <w:rsid w:val="00B02322"/>
    <w:rsid w:val="00B028EF"/>
    <w:rsid w:val="00B05FDE"/>
    <w:rsid w:val="00B06F0A"/>
    <w:rsid w:val="00B10F0A"/>
    <w:rsid w:val="00B1169D"/>
    <w:rsid w:val="00B13675"/>
    <w:rsid w:val="00B14367"/>
    <w:rsid w:val="00B154FD"/>
    <w:rsid w:val="00B17597"/>
    <w:rsid w:val="00B17C06"/>
    <w:rsid w:val="00B21BF4"/>
    <w:rsid w:val="00B22109"/>
    <w:rsid w:val="00B236CE"/>
    <w:rsid w:val="00B33471"/>
    <w:rsid w:val="00B33C93"/>
    <w:rsid w:val="00B34CA6"/>
    <w:rsid w:val="00B36058"/>
    <w:rsid w:val="00B406F6"/>
    <w:rsid w:val="00B46201"/>
    <w:rsid w:val="00B4636D"/>
    <w:rsid w:val="00B466E0"/>
    <w:rsid w:val="00B521C5"/>
    <w:rsid w:val="00B52869"/>
    <w:rsid w:val="00B53F85"/>
    <w:rsid w:val="00B54B10"/>
    <w:rsid w:val="00B562CB"/>
    <w:rsid w:val="00B5683E"/>
    <w:rsid w:val="00B56DD4"/>
    <w:rsid w:val="00B56E63"/>
    <w:rsid w:val="00B57CAF"/>
    <w:rsid w:val="00B60B5D"/>
    <w:rsid w:val="00B66DE0"/>
    <w:rsid w:val="00B670BD"/>
    <w:rsid w:val="00B71882"/>
    <w:rsid w:val="00B71EC4"/>
    <w:rsid w:val="00B74BCA"/>
    <w:rsid w:val="00B751C6"/>
    <w:rsid w:val="00B801DA"/>
    <w:rsid w:val="00B81CF2"/>
    <w:rsid w:val="00B81DFC"/>
    <w:rsid w:val="00B83EC5"/>
    <w:rsid w:val="00B84261"/>
    <w:rsid w:val="00B8588B"/>
    <w:rsid w:val="00B86732"/>
    <w:rsid w:val="00B87A26"/>
    <w:rsid w:val="00B90034"/>
    <w:rsid w:val="00B913A7"/>
    <w:rsid w:val="00B941A5"/>
    <w:rsid w:val="00B963D0"/>
    <w:rsid w:val="00BA017E"/>
    <w:rsid w:val="00BA0228"/>
    <w:rsid w:val="00BA0BBC"/>
    <w:rsid w:val="00BA613A"/>
    <w:rsid w:val="00BB0421"/>
    <w:rsid w:val="00BB0665"/>
    <w:rsid w:val="00BB4615"/>
    <w:rsid w:val="00BB6A91"/>
    <w:rsid w:val="00BC2003"/>
    <w:rsid w:val="00BC2619"/>
    <w:rsid w:val="00BC35EA"/>
    <w:rsid w:val="00BC3F45"/>
    <w:rsid w:val="00BC55E9"/>
    <w:rsid w:val="00BC5A58"/>
    <w:rsid w:val="00BC7DA8"/>
    <w:rsid w:val="00BD1DB6"/>
    <w:rsid w:val="00BD34B5"/>
    <w:rsid w:val="00BD3C60"/>
    <w:rsid w:val="00BD4528"/>
    <w:rsid w:val="00BD6097"/>
    <w:rsid w:val="00BD6692"/>
    <w:rsid w:val="00BE1183"/>
    <w:rsid w:val="00BE21CC"/>
    <w:rsid w:val="00BE7935"/>
    <w:rsid w:val="00BF09E5"/>
    <w:rsid w:val="00BF2D73"/>
    <w:rsid w:val="00BF3B3C"/>
    <w:rsid w:val="00BF5930"/>
    <w:rsid w:val="00C03BCA"/>
    <w:rsid w:val="00C0421D"/>
    <w:rsid w:val="00C04461"/>
    <w:rsid w:val="00C140C1"/>
    <w:rsid w:val="00C151AC"/>
    <w:rsid w:val="00C16288"/>
    <w:rsid w:val="00C1787A"/>
    <w:rsid w:val="00C2353A"/>
    <w:rsid w:val="00C26F63"/>
    <w:rsid w:val="00C27319"/>
    <w:rsid w:val="00C30A1A"/>
    <w:rsid w:val="00C34421"/>
    <w:rsid w:val="00C37EBE"/>
    <w:rsid w:val="00C40B15"/>
    <w:rsid w:val="00C40B56"/>
    <w:rsid w:val="00C428F9"/>
    <w:rsid w:val="00C43082"/>
    <w:rsid w:val="00C45AF1"/>
    <w:rsid w:val="00C51A09"/>
    <w:rsid w:val="00C53823"/>
    <w:rsid w:val="00C566BC"/>
    <w:rsid w:val="00C60DFB"/>
    <w:rsid w:val="00C620F1"/>
    <w:rsid w:val="00C62BE1"/>
    <w:rsid w:val="00C650F9"/>
    <w:rsid w:val="00C700F5"/>
    <w:rsid w:val="00C70C8C"/>
    <w:rsid w:val="00C71064"/>
    <w:rsid w:val="00C74127"/>
    <w:rsid w:val="00C7747C"/>
    <w:rsid w:val="00C85A16"/>
    <w:rsid w:val="00C85B55"/>
    <w:rsid w:val="00C85BBE"/>
    <w:rsid w:val="00C85F21"/>
    <w:rsid w:val="00C86488"/>
    <w:rsid w:val="00C86898"/>
    <w:rsid w:val="00C868B1"/>
    <w:rsid w:val="00C91973"/>
    <w:rsid w:val="00C91D57"/>
    <w:rsid w:val="00C94ABC"/>
    <w:rsid w:val="00C96500"/>
    <w:rsid w:val="00CA2380"/>
    <w:rsid w:val="00CA315B"/>
    <w:rsid w:val="00CA3AE7"/>
    <w:rsid w:val="00CA55D4"/>
    <w:rsid w:val="00CA6E44"/>
    <w:rsid w:val="00CB06A1"/>
    <w:rsid w:val="00CB1064"/>
    <w:rsid w:val="00CB3ECF"/>
    <w:rsid w:val="00CB5342"/>
    <w:rsid w:val="00CB6B47"/>
    <w:rsid w:val="00CC274F"/>
    <w:rsid w:val="00CC34A1"/>
    <w:rsid w:val="00CC35AE"/>
    <w:rsid w:val="00CC3E43"/>
    <w:rsid w:val="00CC6027"/>
    <w:rsid w:val="00CD0A2C"/>
    <w:rsid w:val="00CD21F8"/>
    <w:rsid w:val="00CD75A1"/>
    <w:rsid w:val="00CD7B14"/>
    <w:rsid w:val="00CD7BD0"/>
    <w:rsid w:val="00CD7F99"/>
    <w:rsid w:val="00CE0408"/>
    <w:rsid w:val="00CE14DE"/>
    <w:rsid w:val="00CE1D4A"/>
    <w:rsid w:val="00CE3339"/>
    <w:rsid w:val="00CE4A71"/>
    <w:rsid w:val="00CF214A"/>
    <w:rsid w:val="00CF39EC"/>
    <w:rsid w:val="00CF65F1"/>
    <w:rsid w:val="00CF65FA"/>
    <w:rsid w:val="00D00CE2"/>
    <w:rsid w:val="00D01DD3"/>
    <w:rsid w:val="00D03183"/>
    <w:rsid w:val="00D04825"/>
    <w:rsid w:val="00D07DEC"/>
    <w:rsid w:val="00D12059"/>
    <w:rsid w:val="00D12E3E"/>
    <w:rsid w:val="00D13931"/>
    <w:rsid w:val="00D14360"/>
    <w:rsid w:val="00D22B6E"/>
    <w:rsid w:val="00D237C4"/>
    <w:rsid w:val="00D23F0F"/>
    <w:rsid w:val="00D2458F"/>
    <w:rsid w:val="00D311BD"/>
    <w:rsid w:val="00D317E1"/>
    <w:rsid w:val="00D368EE"/>
    <w:rsid w:val="00D40123"/>
    <w:rsid w:val="00D41E1D"/>
    <w:rsid w:val="00D50679"/>
    <w:rsid w:val="00D55058"/>
    <w:rsid w:val="00D565E0"/>
    <w:rsid w:val="00D60818"/>
    <w:rsid w:val="00D61866"/>
    <w:rsid w:val="00D636D5"/>
    <w:rsid w:val="00D63B15"/>
    <w:rsid w:val="00D66B17"/>
    <w:rsid w:val="00D7385F"/>
    <w:rsid w:val="00D739DC"/>
    <w:rsid w:val="00D73CD0"/>
    <w:rsid w:val="00D760E6"/>
    <w:rsid w:val="00D80B89"/>
    <w:rsid w:val="00D80E98"/>
    <w:rsid w:val="00D8469E"/>
    <w:rsid w:val="00D84F05"/>
    <w:rsid w:val="00D84F3C"/>
    <w:rsid w:val="00D85039"/>
    <w:rsid w:val="00D866AD"/>
    <w:rsid w:val="00D86FB3"/>
    <w:rsid w:val="00D87498"/>
    <w:rsid w:val="00D877CB"/>
    <w:rsid w:val="00D92F2E"/>
    <w:rsid w:val="00D96124"/>
    <w:rsid w:val="00D97C48"/>
    <w:rsid w:val="00DA2863"/>
    <w:rsid w:val="00DA3BAE"/>
    <w:rsid w:val="00DA420C"/>
    <w:rsid w:val="00DA486D"/>
    <w:rsid w:val="00DA518D"/>
    <w:rsid w:val="00DB11EF"/>
    <w:rsid w:val="00DB2982"/>
    <w:rsid w:val="00DB368D"/>
    <w:rsid w:val="00DB3CCE"/>
    <w:rsid w:val="00DB696F"/>
    <w:rsid w:val="00DB6FF3"/>
    <w:rsid w:val="00DB76CF"/>
    <w:rsid w:val="00DC28AD"/>
    <w:rsid w:val="00DC2CE0"/>
    <w:rsid w:val="00DC2CF4"/>
    <w:rsid w:val="00DC2F87"/>
    <w:rsid w:val="00DC3096"/>
    <w:rsid w:val="00DD5730"/>
    <w:rsid w:val="00DD6C57"/>
    <w:rsid w:val="00DD7991"/>
    <w:rsid w:val="00DD7B80"/>
    <w:rsid w:val="00DE6416"/>
    <w:rsid w:val="00DF2159"/>
    <w:rsid w:val="00DF24C5"/>
    <w:rsid w:val="00DF255D"/>
    <w:rsid w:val="00DF3D74"/>
    <w:rsid w:val="00DF68C8"/>
    <w:rsid w:val="00E003E3"/>
    <w:rsid w:val="00E04ED8"/>
    <w:rsid w:val="00E06312"/>
    <w:rsid w:val="00E06715"/>
    <w:rsid w:val="00E06CD4"/>
    <w:rsid w:val="00E07FF4"/>
    <w:rsid w:val="00E128A8"/>
    <w:rsid w:val="00E12AC6"/>
    <w:rsid w:val="00E14767"/>
    <w:rsid w:val="00E148FD"/>
    <w:rsid w:val="00E17A6E"/>
    <w:rsid w:val="00E22801"/>
    <w:rsid w:val="00E239D5"/>
    <w:rsid w:val="00E23A68"/>
    <w:rsid w:val="00E25992"/>
    <w:rsid w:val="00E273DB"/>
    <w:rsid w:val="00E27B55"/>
    <w:rsid w:val="00E33B55"/>
    <w:rsid w:val="00E33FA3"/>
    <w:rsid w:val="00E34346"/>
    <w:rsid w:val="00E3500D"/>
    <w:rsid w:val="00E40444"/>
    <w:rsid w:val="00E40C1B"/>
    <w:rsid w:val="00E43DD2"/>
    <w:rsid w:val="00E4601D"/>
    <w:rsid w:val="00E52187"/>
    <w:rsid w:val="00E5535E"/>
    <w:rsid w:val="00E57047"/>
    <w:rsid w:val="00E570CC"/>
    <w:rsid w:val="00E57BDA"/>
    <w:rsid w:val="00E605EA"/>
    <w:rsid w:val="00E60F9F"/>
    <w:rsid w:val="00E653BD"/>
    <w:rsid w:val="00E65706"/>
    <w:rsid w:val="00E65962"/>
    <w:rsid w:val="00E6598B"/>
    <w:rsid w:val="00E65E00"/>
    <w:rsid w:val="00E66027"/>
    <w:rsid w:val="00E66899"/>
    <w:rsid w:val="00E74525"/>
    <w:rsid w:val="00E759D7"/>
    <w:rsid w:val="00E775EA"/>
    <w:rsid w:val="00E84D3F"/>
    <w:rsid w:val="00E84E42"/>
    <w:rsid w:val="00E86A7E"/>
    <w:rsid w:val="00E87ECF"/>
    <w:rsid w:val="00E926FA"/>
    <w:rsid w:val="00E943E5"/>
    <w:rsid w:val="00E948E7"/>
    <w:rsid w:val="00E95509"/>
    <w:rsid w:val="00E9585B"/>
    <w:rsid w:val="00EA27C5"/>
    <w:rsid w:val="00EA3790"/>
    <w:rsid w:val="00EA41E9"/>
    <w:rsid w:val="00EA5E03"/>
    <w:rsid w:val="00EB00CD"/>
    <w:rsid w:val="00EB10CE"/>
    <w:rsid w:val="00EB1E4E"/>
    <w:rsid w:val="00EB1FA3"/>
    <w:rsid w:val="00EB2029"/>
    <w:rsid w:val="00EB2EBE"/>
    <w:rsid w:val="00EB7D48"/>
    <w:rsid w:val="00EC088D"/>
    <w:rsid w:val="00EC25A8"/>
    <w:rsid w:val="00EC34EA"/>
    <w:rsid w:val="00EC5799"/>
    <w:rsid w:val="00EC5E56"/>
    <w:rsid w:val="00EC6D79"/>
    <w:rsid w:val="00ED3B0D"/>
    <w:rsid w:val="00ED55BB"/>
    <w:rsid w:val="00ED5E32"/>
    <w:rsid w:val="00ED6001"/>
    <w:rsid w:val="00EE0327"/>
    <w:rsid w:val="00EE0DDA"/>
    <w:rsid w:val="00EE1511"/>
    <w:rsid w:val="00EE1BF5"/>
    <w:rsid w:val="00EE1F4D"/>
    <w:rsid w:val="00EE2AF3"/>
    <w:rsid w:val="00EE38E9"/>
    <w:rsid w:val="00EF2F73"/>
    <w:rsid w:val="00EF3144"/>
    <w:rsid w:val="00EF526A"/>
    <w:rsid w:val="00EF52F0"/>
    <w:rsid w:val="00EF5462"/>
    <w:rsid w:val="00EF5630"/>
    <w:rsid w:val="00EF750C"/>
    <w:rsid w:val="00F021D1"/>
    <w:rsid w:val="00F02F3F"/>
    <w:rsid w:val="00F04BB1"/>
    <w:rsid w:val="00F04D0B"/>
    <w:rsid w:val="00F05F75"/>
    <w:rsid w:val="00F0622E"/>
    <w:rsid w:val="00F066D4"/>
    <w:rsid w:val="00F07D42"/>
    <w:rsid w:val="00F134C8"/>
    <w:rsid w:val="00F16533"/>
    <w:rsid w:val="00F16933"/>
    <w:rsid w:val="00F17B22"/>
    <w:rsid w:val="00F2084D"/>
    <w:rsid w:val="00F20B32"/>
    <w:rsid w:val="00F24945"/>
    <w:rsid w:val="00F24CF7"/>
    <w:rsid w:val="00F3201C"/>
    <w:rsid w:val="00F32701"/>
    <w:rsid w:val="00F32D77"/>
    <w:rsid w:val="00F33217"/>
    <w:rsid w:val="00F33996"/>
    <w:rsid w:val="00F351A2"/>
    <w:rsid w:val="00F35693"/>
    <w:rsid w:val="00F376F6"/>
    <w:rsid w:val="00F42317"/>
    <w:rsid w:val="00F44F66"/>
    <w:rsid w:val="00F468F5"/>
    <w:rsid w:val="00F52880"/>
    <w:rsid w:val="00F52CCB"/>
    <w:rsid w:val="00F5519A"/>
    <w:rsid w:val="00F55646"/>
    <w:rsid w:val="00F55A01"/>
    <w:rsid w:val="00F612E4"/>
    <w:rsid w:val="00F62A33"/>
    <w:rsid w:val="00F64622"/>
    <w:rsid w:val="00F64C94"/>
    <w:rsid w:val="00F74211"/>
    <w:rsid w:val="00F757F1"/>
    <w:rsid w:val="00F75B76"/>
    <w:rsid w:val="00F91162"/>
    <w:rsid w:val="00F9127B"/>
    <w:rsid w:val="00F9199C"/>
    <w:rsid w:val="00F91AAC"/>
    <w:rsid w:val="00FA0633"/>
    <w:rsid w:val="00FA2130"/>
    <w:rsid w:val="00FA343B"/>
    <w:rsid w:val="00FA5EC6"/>
    <w:rsid w:val="00FA6183"/>
    <w:rsid w:val="00FA6A1C"/>
    <w:rsid w:val="00FB057B"/>
    <w:rsid w:val="00FB3259"/>
    <w:rsid w:val="00FB3D3B"/>
    <w:rsid w:val="00FB42EC"/>
    <w:rsid w:val="00FB7F5C"/>
    <w:rsid w:val="00FB7FFB"/>
    <w:rsid w:val="00FC0977"/>
    <w:rsid w:val="00FC0C4B"/>
    <w:rsid w:val="00FC192A"/>
    <w:rsid w:val="00FC2752"/>
    <w:rsid w:val="00FC4425"/>
    <w:rsid w:val="00FC4B4F"/>
    <w:rsid w:val="00FC52AA"/>
    <w:rsid w:val="00FC57C5"/>
    <w:rsid w:val="00FC59F9"/>
    <w:rsid w:val="00FC66D8"/>
    <w:rsid w:val="00FD025F"/>
    <w:rsid w:val="00FD65E7"/>
    <w:rsid w:val="00FD6720"/>
    <w:rsid w:val="00FD680D"/>
    <w:rsid w:val="00FE14D5"/>
    <w:rsid w:val="00FE1A0F"/>
    <w:rsid w:val="00FE31FC"/>
    <w:rsid w:val="00FE38FF"/>
    <w:rsid w:val="00FE4EB7"/>
    <w:rsid w:val="00FE52E2"/>
    <w:rsid w:val="00FE55B2"/>
    <w:rsid w:val="00FE65E6"/>
    <w:rsid w:val="00FF27C5"/>
    <w:rsid w:val="00FF4297"/>
    <w:rsid w:val="00FF458E"/>
    <w:rsid w:val="00FF508F"/>
    <w:rsid w:val="00FF50AC"/>
    <w:rsid w:val="00FF6B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d31145,#fffddf,#ffecd6"/>
    </o:shapedefaults>
    <o:shapelayout v:ext="edit">
      <o:idmap v:ext="edit" data="1"/>
    </o:shapelayout>
  </w:shapeDefaults>
  <w:decimalSymbol w:val="."/>
  <w:listSeparator w:val=","/>
  <w14:docId w14:val="18FAFE3E"/>
  <w15:docId w15:val="{FFC49D89-5F30-403F-8636-300540C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4493">
      <w:bodyDiv w:val="1"/>
      <w:marLeft w:val="0"/>
      <w:marRight w:val="0"/>
      <w:marTop w:val="0"/>
      <w:marBottom w:val="0"/>
      <w:divBdr>
        <w:top w:val="none" w:sz="0" w:space="0" w:color="auto"/>
        <w:left w:val="none" w:sz="0" w:space="0" w:color="auto"/>
        <w:bottom w:val="none" w:sz="0" w:space="0" w:color="auto"/>
        <w:right w:val="none" w:sz="0" w:space="0" w:color="auto"/>
      </w:divBdr>
    </w:div>
    <w:div w:id="192815757">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43491178">
      <w:bodyDiv w:val="1"/>
      <w:marLeft w:val="0"/>
      <w:marRight w:val="0"/>
      <w:marTop w:val="0"/>
      <w:marBottom w:val="0"/>
      <w:divBdr>
        <w:top w:val="none" w:sz="0" w:space="0" w:color="auto"/>
        <w:left w:val="none" w:sz="0" w:space="0" w:color="auto"/>
        <w:bottom w:val="none" w:sz="0" w:space="0" w:color="auto"/>
        <w:right w:val="none" w:sz="0" w:space="0" w:color="auto"/>
      </w:divBdr>
    </w:div>
    <w:div w:id="269624534">
      <w:bodyDiv w:val="1"/>
      <w:marLeft w:val="0"/>
      <w:marRight w:val="0"/>
      <w:marTop w:val="0"/>
      <w:marBottom w:val="0"/>
      <w:divBdr>
        <w:top w:val="none" w:sz="0" w:space="0" w:color="auto"/>
        <w:left w:val="none" w:sz="0" w:space="0" w:color="auto"/>
        <w:bottom w:val="none" w:sz="0" w:space="0" w:color="auto"/>
        <w:right w:val="none" w:sz="0" w:space="0" w:color="auto"/>
      </w:divBdr>
    </w:div>
    <w:div w:id="269821521">
      <w:bodyDiv w:val="1"/>
      <w:marLeft w:val="0"/>
      <w:marRight w:val="0"/>
      <w:marTop w:val="0"/>
      <w:marBottom w:val="0"/>
      <w:divBdr>
        <w:top w:val="none" w:sz="0" w:space="0" w:color="auto"/>
        <w:left w:val="none" w:sz="0" w:space="0" w:color="auto"/>
        <w:bottom w:val="none" w:sz="0" w:space="0" w:color="auto"/>
        <w:right w:val="none" w:sz="0" w:space="0" w:color="auto"/>
      </w:divBdr>
    </w:div>
    <w:div w:id="389502794">
      <w:bodyDiv w:val="1"/>
      <w:marLeft w:val="0"/>
      <w:marRight w:val="0"/>
      <w:marTop w:val="0"/>
      <w:marBottom w:val="0"/>
      <w:divBdr>
        <w:top w:val="none" w:sz="0" w:space="0" w:color="auto"/>
        <w:left w:val="none" w:sz="0" w:space="0" w:color="auto"/>
        <w:bottom w:val="none" w:sz="0" w:space="0" w:color="auto"/>
        <w:right w:val="none" w:sz="0" w:space="0" w:color="auto"/>
      </w:divBdr>
    </w:div>
    <w:div w:id="393625881">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7511147">
      <w:bodyDiv w:val="1"/>
      <w:marLeft w:val="0"/>
      <w:marRight w:val="0"/>
      <w:marTop w:val="0"/>
      <w:marBottom w:val="0"/>
      <w:divBdr>
        <w:top w:val="none" w:sz="0" w:space="0" w:color="auto"/>
        <w:left w:val="none" w:sz="0" w:space="0" w:color="auto"/>
        <w:bottom w:val="none" w:sz="0" w:space="0" w:color="auto"/>
        <w:right w:val="none" w:sz="0" w:space="0" w:color="auto"/>
      </w:divBdr>
    </w:div>
    <w:div w:id="44789362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3911118">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39448246">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4689365">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68390153">
      <w:bodyDiv w:val="1"/>
      <w:marLeft w:val="0"/>
      <w:marRight w:val="0"/>
      <w:marTop w:val="0"/>
      <w:marBottom w:val="0"/>
      <w:divBdr>
        <w:top w:val="none" w:sz="0" w:space="0" w:color="auto"/>
        <w:left w:val="none" w:sz="0" w:space="0" w:color="auto"/>
        <w:bottom w:val="none" w:sz="0" w:space="0" w:color="auto"/>
        <w:right w:val="none" w:sz="0" w:space="0" w:color="auto"/>
      </w:divBdr>
    </w:div>
    <w:div w:id="996962009">
      <w:bodyDiv w:val="1"/>
      <w:marLeft w:val="0"/>
      <w:marRight w:val="0"/>
      <w:marTop w:val="0"/>
      <w:marBottom w:val="0"/>
      <w:divBdr>
        <w:top w:val="none" w:sz="0" w:space="0" w:color="auto"/>
        <w:left w:val="none" w:sz="0" w:space="0" w:color="auto"/>
        <w:bottom w:val="none" w:sz="0" w:space="0" w:color="auto"/>
        <w:right w:val="none" w:sz="0" w:space="0" w:color="auto"/>
      </w:divBdr>
    </w:div>
    <w:div w:id="1026293905">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52387455">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73029820">
      <w:bodyDiv w:val="1"/>
      <w:marLeft w:val="0"/>
      <w:marRight w:val="0"/>
      <w:marTop w:val="0"/>
      <w:marBottom w:val="0"/>
      <w:divBdr>
        <w:top w:val="none" w:sz="0" w:space="0" w:color="auto"/>
        <w:left w:val="none" w:sz="0" w:space="0" w:color="auto"/>
        <w:bottom w:val="none" w:sz="0" w:space="0" w:color="auto"/>
        <w:right w:val="none" w:sz="0" w:space="0" w:color="auto"/>
      </w:divBdr>
    </w:div>
    <w:div w:id="117514583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87543029">
      <w:bodyDiv w:val="1"/>
      <w:marLeft w:val="0"/>
      <w:marRight w:val="0"/>
      <w:marTop w:val="0"/>
      <w:marBottom w:val="0"/>
      <w:divBdr>
        <w:top w:val="none" w:sz="0" w:space="0" w:color="auto"/>
        <w:left w:val="none" w:sz="0" w:space="0" w:color="auto"/>
        <w:bottom w:val="none" w:sz="0" w:space="0" w:color="auto"/>
        <w:right w:val="none" w:sz="0" w:space="0" w:color="auto"/>
      </w:divBdr>
    </w:div>
    <w:div w:id="1288469648">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65343824">
      <w:bodyDiv w:val="1"/>
      <w:marLeft w:val="0"/>
      <w:marRight w:val="0"/>
      <w:marTop w:val="0"/>
      <w:marBottom w:val="0"/>
      <w:divBdr>
        <w:top w:val="none" w:sz="0" w:space="0" w:color="auto"/>
        <w:left w:val="none" w:sz="0" w:space="0" w:color="auto"/>
        <w:bottom w:val="none" w:sz="0" w:space="0" w:color="auto"/>
        <w:right w:val="none" w:sz="0" w:space="0" w:color="auto"/>
      </w:divBdr>
    </w:div>
    <w:div w:id="1517500024">
      <w:bodyDiv w:val="1"/>
      <w:marLeft w:val="0"/>
      <w:marRight w:val="0"/>
      <w:marTop w:val="0"/>
      <w:marBottom w:val="0"/>
      <w:divBdr>
        <w:top w:val="none" w:sz="0" w:space="0" w:color="auto"/>
        <w:left w:val="none" w:sz="0" w:space="0" w:color="auto"/>
        <w:bottom w:val="none" w:sz="0" w:space="0" w:color="auto"/>
        <w:right w:val="none" w:sz="0" w:space="0" w:color="auto"/>
      </w:divBdr>
    </w:div>
    <w:div w:id="1537624436">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65339715">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607040871">
      <w:bodyDiv w:val="1"/>
      <w:marLeft w:val="0"/>
      <w:marRight w:val="0"/>
      <w:marTop w:val="0"/>
      <w:marBottom w:val="0"/>
      <w:divBdr>
        <w:top w:val="none" w:sz="0" w:space="0" w:color="auto"/>
        <w:left w:val="none" w:sz="0" w:space="0" w:color="auto"/>
        <w:bottom w:val="none" w:sz="0" w:space="0" w:color="auto"/>
        <w:right w:val="none" w:sz="0" w:space="0" w:color="auto"/>
      </w:divBdr>
    </w:div>
    <w:div w:id="1724022095">
      <w:bodyDiv w:val="1"/>
      <w:marLeft w:val="0"/>
      <w:marRight w:val="0"/>
      <w:marTop w:val="0"/>
      <w:marBottom w:val="0"/>
      <w:divBdr>
        <w:top w:val="none" w:sz="0" w:space="0" w:color="auto"/>
        <w:left w:val="none" w:sz="0" w:space="0" w:color="auto"/>
        <w:bottom w:val="none" w:sz="0" w:space="0" w:color="auto"/>
        <w:right w:val="none" w:sz="0" w:space="0" w:color="auto"/>
      </w:divBdr>
    </w:div>
    <w:div w:id="1733578071">
      <w:bodyDiv w:val="1"/>
      <w:marLeft w:val="0"/>
      <w:marRight w:val="0"/>
      <w:marTop w:val="0"/>
      <w:marBottom w:val="0"/>
      <w:divBdr>
        <w:top w:val="none" w:sz="0" w:space="0" w:color="auto"/>
        <w:left w:val="none" w:sz="0" w:space="0" w:color="auto"/>
        <w:bottom w:val="none" w:sz="0" w:space="0" w:color="auto"/>
        <w:right w:val="none" w:sz="0" w:space="0" w:color="auto"/>
      </w:divBdr>
    </w:div>
    <w:div w:id="1780829051">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16137585">
      <w:bodyDiv w:val="1"/>
      <w:marLeft w:val="0"/>
      <w:marRight w:val="0"/>
      <w:marTop w:val="0"/>
      <w:marBottom w:val="0"/>
      <w:divBdr>
        <w:top w:val="none" w:sz="0" w:space="0" w:color="auto"/>
        <w:left w:val="none" w:sz="0" w:space="0" w:color="auto"/>
        <w:bottom w:val="none" w:sz="0" w:space="0" w:color="auto"/>
        <w:right w:val="none" w:sz="0" w:space="0" w:color="auto"/>
      </w:divBdr>
    </w:div>
    <w:div w:id="1862667298">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4744567">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FE84-77A3-4B10-A59F-9B01E142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172</TotalTime>
  <Pages>12</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16143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dc:description/>
  <cp:lastModifiedBy>Lee, Kate</cp:lastModifiedBy>
  <cp:revision>18</cp:revision>
  <cp:lastPrinted>2016-08-18T08:47:00Z</cp:lastPrinted>
  <dcterms:created xsi:type="dcterms:W3CDTF">2016-08-23T10:10:00Z</dcterms:created>
  <dcterms:modified xsi:type="dcterms:W3CDTF">2016-08-25T06:56:00Z</dcterms:modified>
</cp:coreProperties>
</file>